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8B59" w14:textId="30A3E582" w:rsidR="00202DD8" w:rsidRDefault="00202DD8" w:rsidP="00202DD8">
      <w:pPr>
        <w:jc w:val="center"/>
        <w:rPr>
          <w:b/>
          <w:bCs/>
          <w:sz w:val="32"/>
          <w:szCs w:val="32"/>
        </w:rPr>
      </w:pPr>
      <w:r>
        <w:rPr>
          <w:b/>
          <w:bCs/>
          <w:sz w:val="32"/>
          <w:szCs w:val="32"/>
        </w:rPr>
        <w:t>HYDROGEN – AN ALMOST IDEAL ENERGY SOURCE</w:t>
      </w:r>
      <w:r w:rsidR="006E30CE">
        <w:rPr>
          <w:b/>
          <w:bCs/>
          <w:sz w:val="32"/>
          <w:szCs w:val="32"/>
        </w:rPr>
        <w:t>?</w:t>
      </w:r>
    </w:p>
    <w:p w14:paraId="7627520B" w14:textId="4953D875" w:rsidR="00202DD8" w:rsidRDefault="006E30CE" w:rsidP="006E30CE">
      <w:pPr>
        <w:jc w:val="center"/>
        <w:rPr>
          <w:b/>
          <w:bCs/>
          <w:sz w:val="32"/>
          <w:szCs w:val="32"/>
        </w:rPr>
      </w:pPr>
      <w:r w:rsidRPr="00686DAE">
        <w:rPr>
          <w:sz w:val="32"/>
          <w:szCs w:val="32"/>
        </w:rPr>
        <w:t xml:space="preserve">B. Viswanathan                                                                                                          </w:t>
      </w:r>
      <w:r w:rsidR="00202DD8" w:rsidRPr="00686DAE">
        <w:rPr>
          <w:sz w:val="32"/>
          <w:szCs w:val="32"/>
        </w:rPr>
        <w:t>National Centre for Catalysis Research, Department of chemistry, Indian Institute of technology, Madras, India</w:t>
      </w:r>
    </w:p>
    <w:p w14:paraId="64B09A3F" w14:textId="3881F854" w:rsidR="00A51649" w:rsidRPr="00A51649" w:rsidRDefault="00A51649" w:rsidP="00A51649">
      <w:pPr>
        <w:jc w:val="both"/>
        <w:rPr>
          <w:b/>
          <w:bCs/>
          <w:sz w:val="32"/>
          <w:szCs w:val="32"/>
        </w:rPr>
      </w:pPr>
      <w:r w:rsidRPr="00A51649">
        <w:rPr>
          <w:b/>
          <w:bCs/>
          <w:sz w:val="32"/>
          <w:szCs w:val="32"/>
        </w:rPr>
        <w:t>1.Introduction</w:t>
      </w:r>
    </w:p>
    <w:p w14:paraId="21989FDF" w14:textId="42C2B468" w:rsidR="00A51649" w:rsidRDefault="00D3210E" w:rsidP="00A51649">
      <w:pPr>
        <w:jc w:val="both"/>
        <w:rPr>
          <w:sz w:val="32"/>
          <w:szCs w:val="32"/>
        </w:rPr>
      </w:pPr>
      <w:r w:rsidRPr="00D3210E">
        <w:rPr>
          <w:sz w:val="32"/>
          <w:szCs w:val="32"/>
        </w:rPr>
        <w:t xml:space="preserve">The energy source is an essential ingredient for live process on earth.   This being the case, the available sources are not equally-distributed sa as easily available to all or and </w:t>
      </w:r>
      <w:r w:rsidR="007A6A13" w:rsidRPr="00D3210E">
        <w:rPr>
          <w:sz w:val="32"/>
          <w:szCs w:val="32"/>
        </w:rPr>
        <w:t>the</w:t>
      </w:r>
      <w:r w:rsidRPr="00D3210E">
        <w:rPr>
          <w:sz w:val="32"/>
          <w:szCs w:val="32"/>
        </w:rPr>
        <w:t xml:space="preserve"> cost is manipulated by those who have access to these resources. Essentially, the conflicts</w:t>
      </w:r>
      <w:r>
        <w:rPr>
          <w:sz w:val="32"/>
          <w:szCs w:val="32"/>
        </w:rPr>
        <w:t xml:space="preserve"> arising </w:t>
      </w:r>
      <w:r w:rsidRPr="00D3210E">
        <w:rPr>
          <w:sz w:val="32"/>
          <w:szCs w:val="32"/>
        </w:rPr>
        <w:t xml:space="preserve">among life processes </w:t>
      </w:r>
      <w:r>
        <w:rPr>
          <w:sz w:val="32"/>
          <w:szCs w:val="32"/>
        </w:rPr>
        <w:t xml:space="preserve"> are</w:t>
      </w:r>
      <w:r w:rsidRPr="00D3210E">
        <w:rPr>
          <w:sz w:val="32"/>
          <w:szCs w:val="32"/>
        </w:rPr>
        <w:t xml:space="preserve"> mainly </w:t>
      </w:r>
      <w:r>
        <w:rPr>
          <w:sz w:val="32"/>
          <w:szCs w:val="32"/>
        </w:rPr>
        <w:t xml:space="preserve">in sharing the available energy sources otherwise the world will be a peaceful place for life process. To acquire the available energy sources, </w:t>
      </w:r>
      <w:r w:rsidR="007A6A13">
        <w:rPr>
          <w:sz w:val="32"/>
          <w:szCs w:val="32"/>
        </w:rPr>
        <w:t>all</w:t>
      </w:r>
      <w:r>
        <w:rPr>
          <w:sz w:val="32"/>
          <w:szCs w:val="32"/>
        </w:rPr>
        <w:t xml:space="preserve"> living beings have to compete and in this process annihilate others</w:t>
      </w:r>
      <w:r w:rsidR="00A51649">
        <w:rPr>
          <w:sz w:val="32"/>
          <w:szCs w:val="32"/>
        </w:rPr>
        <w:t xml:space="preserve"> thus causing sufferings to fellow creatures.   If the energy sources were to be equally available to all without much labour, then life on this earth will be comfortable for all living beings.</w:t>
      </w:r>
      <w:r w:rsidRPr="00D3210E">
        <w:rPr>
          <w:sz w:val="32"/>
          <w:szCs w:val="32"/>
        </w:rPr>
        <w:t xml:space="preserve"> </w:t>
      </w:r>
      <w:r w:rsidR="00A51649">
        <w:rPr>
          <w:sz w:val="32"/>
          <w:szCs w:val="32"/>
        </w:rPr>
        <w:t>From time to time, the search for new and sustainable  energy sources have been the main assignment to human beings. Without going through the history, let us consider what the situation in the last few decades in this endeavour.</w:t>
      </w:r>
    </w:p>
    <w:p w14:paraId="48F40BC6" w14:textId="738460C9" w:rsidR="00D3210E" w:rsidRDefault="00A51649" w:rsidP="00A51649">
      <w:pPr>
        <w:jc w:val="both"/>
        <w:rPr>
          <w:sz w:val="32"/>
          <w:szCs w:val="32"/>
        </w:rPr>
      </w:pPr>
      <w:r>
        <w:rPr>
          <w:sz w:val="32"/>
          <w:szCs w:val="32"/>
        </w:rPr>
        <w:t>The energy source that can be sustainable</w:t>
      </w:r>
      <w:r w:rsidR="007A6A13">
        <w:rPr>
          <w:sz w:val="32"/>
          <w:szCs w:val="32"/>
        </w:rPr>
        <w:t xml:space="preserve"> is the one which has large quantity of convertible energy for a given mass or quantity. This has been identified by a parameter, namely the heating value.</w:t>
      </w:r>
      <w:r w:rsidR="00ED734D">
        <w:rPr>
          <w:sz w:val="32"/>
          <w:szCs w:val="32"/>
        </w:rPr>
        <w:t xml:space="preserve">  Among the available chemical sources, hydrogen seems to be the choice and this energy source is bound on earth in combined form mostly with oxygen or carbon, in the form of water or hydrocarbons respectively.</w:t>
      </w:r>
      <w:r w:rsidR="00202DD8">
        <w:rPr>
          <w:sz w:val="32"/>
          <w:szCs w:val="32"/>
        </w:rPr>
        <w:t xml:space="preserve"> Hydrocarbon source for hydrogen is not desirable since it gives rise to oxides of carbon simultaneously and these are in one form or other </w:t>
      </w:r>
      <w:r w:rsidR="00202DD8">
        <w:rPr>
          <w:sz w:val="32"/>
          <w:szCs w:val="32"/>
        </w:rPr>
        <w:lastRenderedPageBreak/>
        <w:t xml:space="preserve">harmful for living beings. Water source for hydrogen appears to be most ideal choice since it is available to all live processes even though it may not be as desirable equality. </w:t>
      </w:r>
      <w:r>
        <w:rPr>
          <w:sz w:val="32"/>
          <w:szCs w:val="32"/>
        </w:rPr>
        <w:t xml:space="preserve"> </w:t>
      </w:r>
      <w:r w:rsidR="00D3210E" w:rsidRPr="00D3210E">
        <w:rPr>
          <w:sz w:val="32"/>
          <w:szCs w:val="32"/>
        </w:rPr>
        <w:t xml:space="preserve">  </w:t>
      </w:r>
    </w:p>
    <w:p w14:paraId="32FE5991" w14:textId="77777777" w:rsidR="0067245F" w:rsidRDefault="00202DD8" w:rsidP="00A51649">
      <w:pPr>
        <w:jc w:val="both"/>
        <w:rPr>
          <w:sz w:val="32"/>
          <w:szCs w:val="32"/>
        </w:rPr>
      </w:pPr>
      <w:r>
        <w:rPr>
          <w:sz w:val="32"/>
          <w:szCs w:val="32"/>
        </w:rPr>
        <w:t xml:space="preserve">Hydrogen can be harnessed from water by </w:t>
      </w:r>
      <w:r w:rsidR="00E43219">
        <w:rPr>
          <w:sz w:val="32"/>
          <w:szCs w:val="32"/>
        </w:rPr>
        <w:t>a number of ways. However, many of these processes are not economical since the input energy is far greater than the output energy that can be harnessed from the decomposition of water to get hydrogen and oxygen.</w:t>
      </w:r>
      <w:r w:rsidR="001C6560">
        <w:rPr>
          <w:sz w:val="32"/>
          <w:szCs w:val="32"/>
        </w:rPr>
        <w:t xml:space="preserve">  In the last few decades, the photoelectrochemical decomposition of water (originally proposed by Fujishima and Honda in 1972 [1]) appears to be an attractive methodology for generation of hydrogen from water probably with the input energy coming from light or solar source the cost of which can be affordable.</w:t>
      </w:r>
      <w:r w:rsidR="00BA4006">
        <w:rPr>
          <w:sz w:val="32"/>
          <w:szCs w:val="32"/>
        </w:rPr>
        <w:t xml:space="preserve"> The direct electrochemical process (though practiced for pure hydrogen production for special use) is not economical because of the higher overvoltage required for the reaction.   Photoelectrochemical process is similar to electrochemical process but the input energy is solar energy </w:t>
      </w:r>
      <w:r w:rsidR="00DB7F49">
        <w:rPr>
          <w:sz w:val="32"/>
          <w:szCs w:val="32"/>
        </w:rPr>
        <w:t xml:space="preserve">or light energy </w:t>
      </w:r>
      <w:r w:rsidR="00BA4006">
        <w:rPr>
          <w:sz w:val="32"/>
          <w:szCs w:val="32"/>
        </w:rPr>
        <w:t>and the in</w:t>
      </w:r>
      <w:r w:rsidR="005B2B80">
        <w:rPr>
          <w:sz w:val="32"/>
          <w:szCs w:val="32"/>
        </w:rPr>
        <w:t>-</w:t>
      </w:r>
      <w:r w:rsidR="00BA4006">
        <w:rPr>
          <w:sz w:val="32"/>
          <w:szCs w:val="32"/>
        </w:rPr>
        <w:t>built potential</w:t>
      </w:r>
      <w:r w:rsidR="005B2B80">
        <w:rPr>
          <w:sz w:val="32"/>
          <w:szCs w:val="32"/>
        </w:rPr>
        <w:t xml:space="preserve"> generated in the cell.</w:t>
      </w:r>
      <w:r w:rsidR="00DB7F49">
        <w:rPr>
          <w:sz w:val="32"/>
          <w:szCs w:val="32"/>
        </w:rPr>
        <w:t xml:space="preserve"> Even after nearly 50 years or so, the efficiency of this process has not reached a commercially viable level, probably the materials so far tried are not generating enough excitons or sustain them without recombination and effectively transport them to the surface to carry out the reduction and oxidation reactions.[2]</w:t>
      </w:r>
      <w:r w:rsidR="00C07D90">
        <w:rPr>
          <w:sz w:val="32"/>
          <w:szCs w:val="32"/>
        </w:rPr>
        <w:t>.</w:t>
      </w:r>
    </w:p>
    <w:p w14:paraId="334B176C" w14:textId="2DCB8B89" w:rsidR="005B2B80" w:rsidRDefault="0067245F" w:rsidP="0067245F">
      <w:pPr>
        <w:jc w:val="both"/>
        <w:rPr>
          <w:rFonts w:asciiTheme="majorBidi" w:hAnsiTheme="majorBidi" w:cstheme="majorBidi"/>
          <w:sz w:val="32"/>
          <w:szCs w:val="32"/>
        </w:rPr>
      </w:pPr>
      <w:r>
        <w:rPr>
          <w:sz w:val="32"/>
          <w:szCs w:val="32"/>
        </w:rPr>
        <w:t>The proposition of hydrogen as the fuel source was made as early as 1874 by  Jules Verne. Let us quote his words from the source, The Mysterious Island. “</w:t>
      </w:r>
      <w:r w:rsidRPr="0067245F">
        <w:rPr>
          <w:b/>
          <w:bCs/>
          <w:sz w:val="32"/>
          <w:szCs w:val="32"/>
        </w:rPr>
        <w:t xml:space="preserve"> </w:t>
      </w:r>
      <w:r w:rsidRPr="005757B1">
        <w:rPr>
          <w:rFonts w:asciiTheme="majorBidi" w:hAnsiTheme="majorBidi" w:cstheme="majorBidi"/>
          <w:b/>
          <w:bCs/>
          <w:sz w:val="32"/>
          <w:szCs w:val="32"/>
        </w:rPr>
        <w:t xml:space="preserve">Yes, my friends, I believe that water will one day be employed </w:t>
      </w:r>
      <w:r w:rsidRPr="0067245F">
        <w:rPr>
          <w:rFonts w:asciiTheme="majorBidi" w:hAnsiTheme="majorBidi" w:cstheme="majorBidi"/>
          <w:b/>
          <w:bCs/>
          <w:sz w:val="32"/>
          <w:szCs w:val="32"/>
        </w:rPr>
        <w:t>as fuel, that hydrogen and oxygen which constitute it, used</w:t>
      </w:r>
      <w:r w:rsidRPr="005757B1">
        <w:rPr>
          <w:rFonts w:asciiTheme="majorBidi" w:hAnsiTheme="majorBidi" w:cstheme="majorBidi"/>
          <w:b/>
          <w:bCs/>
          <w:sz w:val="32"/>
          <w:szCs w:val="32"/>
        </w:rPr>
        <w:t xml:space="preserve"> </w:t>
      </w:r>
      <w:r w:rsidRPr="0067245F">
        <w:rPr>
          <w:rFonts w:asciiTheme="majorBidi" w:hAnsiTheme="majorBidi" w:cstheme="majorBidi"/>
          <w:b/>
          <w:bCs/>
          <w:sz w:val="32"/>
          <w:szCs w:val="32"/>
        </w:rPr>
        <w:t>singly or together, will furnish an inexhaustible source of heat</w:t>
      </w:r>
      <w:r w:rsidRPr="005757B1">
        <w:rPr>
          <w:rFonts w:asciiTheme="majorBidi" w:hAnsiTheme="majorBidi" w:cstheme="majorBidi"/>
          <w:b/>
          <w:bCs/>
          <w:sz w:val="32"/>
          <w:szCs w:val="32"/>
        </w:rPr>
        <w:t xml:space="preserve"> </w:t>
      </w:r>
      <w:r w:rsidRPr="0067245F">
        <w:rPr>
          <w:rFonts w:asciiTheme="majorBidi" w:hAnsiTheme="majorBidi" w:cstheme="majorBidi"/>
          <w:b/>
          <w:bCs/>
          <w:sz w:val="32"/>
          <w:szCs w:val="32"/>
        </w:rPr>
        <w:t xml:space="preserve">and light, of an intensity of which coal is not capable </w:t>
      </w:r>
      <w:r w:rsidRPr="005757B1">
        <w:rPr>
          <w:rFonts w:asciiTheme="majorBidi" w:hAnsiTheme="majorBidi" w:cstheme="majorBidi"/>
          <w:b/>
          <w:bCs/>
          <w:sz w:val="32"/>
          <w:szCs w:val="32"/>
        </w:rPr>
        <w:t>Water will be the coal of the future”</w:t>
      </w:r>
      <w:r w:rsidR="00DB7F49" w:rsidRPr="005757B1">
        <w:rPr>
          <w:rFonts w:asciiTheme="majorBidi" w:hAnsiTheme="majorBidi" w:cstheme="majorBidi"/>
          <w:sz w:val="32"/>
          <w:szCs w:val="32"/>
        </w:rPr>
        <w:t xml:space="preserve"> </w:t>
      </w:r>
      <w:r w:rsidRPr="005757B1">
        <w:rPr>
          <w:rFonts w:asciiTheme="majorBidi" w:hAnsiTheme="majorBidi" w:cstheme="majorBidi"/>
          <w:sz w:val="32"/>
          <w:szCs w:val="32"/>
        </w:rPr>
        <w:t>[3] .  This prophecy appears</w:t>
      </w:r>
      <w:r w:rsidR="005757B1" w:rsidRPr="005757B1">
        <w:rPr>
          <w:rFonts w:asciiTheme="majorBidi" w:hAnsiTheme="majorBidi" w:cstheme="majorBidi"/>
          <w:sz w:val="32"/>
          <w:szCs w:val="32"/>
        </w:rPr>
        <w:t xml:space="preserve"> (?)</w:t>
      </w:r>
      <w:r w:rsidRPr="005757B1">
        <w:rPr>
          <w:rFonts w:asciiTheme="majorBidi" w:hAnsiTheme="majorBidi" w:cstheme="majorBidi"/>
          <w:sz w:val="32"/>
          <w:szCs w:val="32"/>
        </w:rPr>
        <w:t xml:space="preserve"> to come true.</w:t>
      </w:r>
    </w:p>
    <w:p w14:paraId="18D82829" w14:textId="6881B01E" w:rsidR="005757B1" w:rsidRDefault="005757B1" w:rsidP="0067245F">
      <w:pPr>
        <w:jc w:val="both"/>
        <w:rPr>
          <w:rFonts w:asciiTheme="majorBidi" w:hAnsiTheme="majorBidi" w:cstheme="majorBidi"/>
          <w:sz w:val="32"/>
          <w:szCs w:val="32"/>
        </w:rPr>
      </w:pPr>
      <w:r>
        <w:rPr>
          <w:rFonts w:asciiTheme="majorBidi" w:hAnsiTheme="majorBidi" w:cstheme="majorBidi"/>
          <w:sz w:val="32"/>
          <w:szCs w:val="32"/>
        </w:rPr>
        <w:lastRenderedPageBreak/>
        <w:t xml:space="preserve">The basic principle and the process taking place in a photoelectrochemical cell for water decomposition </w:t>
      </w:r>
      <w:r w:rsidR="00CE2FE0">
        <w:rPr>
          <w:rFonts w:asciiTheme="majorBidi" w:hAnsiTheme="majorBidi" w:cstheme="majorBidi"/>
          <w:sz w:val="32"/>
          <w:szCs w:val="32"/>
        </w:rPr>
        <w:t>can be stated as follows.</w:t>
      </w:r>
      <w:r w:rsidR="00EE7989">
        <w:rPr>
          <w:rFonts w:asciiTheme="majorBidi" w:hAnsiTheme="majorBidi" w:cstheme="majorBidi"/>
          <w:sz w:val="32"/>
          <w:szCs w:val="32"/>
        </w:rPr>
        <w:t xml:space="preserve"> The semiconductor electrode absorptions appropriate wavelength photons and creates excitons (e</w:t>
      </w:r>
      <w:r w:rsidR="00EE7989">
        <w:rPr>
          <w:rFonts w:asciiTheme="majorBidi" w:hAnsiTheme="majorBidi" w:cstheme="majorBidi"/>
          <w:sz w:val="32"/>
          <w:szCs w:val="32"/>
          <w:vertAlign w:val="superscript"/>
        </w:rPr>
        <w:t>-</w:t>
      </w:r>
      <w:r w:rsidR="00EE7989">
        <w:rPr>
          <w:rFonts w:asciiTheme="majorBidi" w:hAnsiTheme="majorBidi" w:cstheme="majorBidi"/>
          <w:sz w:val="32"/>
          <w:szCs w:val="32"/>
        </w:rPr>
        <w:t xml:space="preserve"> and h</w:t>
      </w:r>
      <w:r w:rsidR="00EE7989">
        <w:rPr>
          <w:rFonts w:asciiTheme="majorBidi" w:hAnsiTheme="majorBidi" w:cstheme="majorBidi"/>
          <w:sz w:val="32"/>
          <w:szCs w:val="32"/>
          <w:vertAlign w:val="superscript"/>
        </w:rPr>
        <w:t>+</w:t>
      </w:r>
      <w:r w:rsidR="00EE7989">
        <w:rPr>
          <w:rFonts w:asciiTheme="majorBidi" w:hAnsiTheme="majorBidi" w:cstheme="majorBidi"/>
          <w:sz w:val="32"/>
          <w:szCs w:val="32"/>
        </w:rPr>
        <w:t>) and transports these charge carriers to the surface to carryout the reduction reaction ( H</w:t>
      </w:r>
      <w:r w:rsidR="00EE7989">
        <w:rPr>
          <w:rFonts w:asciiTheme="majorBidi" w:hAnsiTheme="majorBidi" w:cstheme="majorBidi"/>
          <w:sz w:val="32"/>
          <w:szCs w:val="32"/>
          <w:vertAlign w:val="subscript"/>
        </w:rPr>
        <w:t>2</w:t>
      </w:r>
      <w:r w:rsidR="00EE7989">
        <w:rPr>
          <w:rFonts w:asciiTheme="majorBidi" w:hAnsiTheme="majorBidi" w:cstheme="majorBidi"/>
          <w:sz w:val="32"/>
          <w:szCs w:val="32"/>
        </w:rPr>
        <w:t xml:space="preserve"> evolution) at the cathode usually a metal counter electrode and oxidation reaction (O</w:t>
      </w:r>
      <w:r w:rsidR="00EE7989">
        <w:rPr>
          <w:rFonts w:asciiTheme="majorBidi" w:hAnsiTheme="majorBidi" w:cstheme="majorBidi"/>
          <w:sz w:val="32"/>
          <w:szCs w:val="32"/>
          <w:vertAlign w:val="subscript"/>
        </w:rPr>
        <w:t>2</w:t>
      </w:r>
      <w:r w:rsidR="00EE7989">
        <w:rPr>
          <w:rFonts w:asciiTheme="majorBidi" w:hAnsiTheme="majorBidi" w:cstheme="majorBidi"/>
          <w:sz w:val="32"/>
          <w:szCs w:val="32"/>
        </w:rPr>
        <w:t xml:space="preserve"> evolution) at the semiconductor anode electrode.</w:t>
      </w:r>
      <w:r w:rsidR="004D7997">
        <w:rPr>
          <w:rFonts w:asciiTheme="majorBidi" w:hAnsiTheme="majorBidi" w:cstheme="majorBidi"/>
          <w:sz w:val="32"/>
          <w:szCs w:val="32"/>
        </w:rPr>
        <w:t>[4</w:t>
      </w:r>
      <w:r w:rsidR="00A762FD">
        <w:rPr>
          <w:rFonts w:asciiTheme="majorBidi" w:hAnsiTheme="majorBidi" w:cstheme="majorBidi"/>
          <w:sz w:val="32"/>
          <w:szCs w:val="32"/>
        </w:rPr>
        <w:t>,5</w:t>
      </w:r>
      <w:r w:rsidR="004D7997">
        <w:rPr>
          <w:rFonts w:asciiTheme="majorBidi" w:hAnsiTheme="majorBidi" w:cstheme="majorBidi"/>
          <w:sz w:val="32"/>
          <w:szCs w:val="32"/>
        </w:rPr>
        <w:t>].</w:t>
      </w:r>
      <w:r w:rsidR="000F73AF">
        <w:rPr>
          <w:rFonts w:asciiTheme="majorBidi" w:hAnsiTheme="majorBidi" w:cstheme="majorBidi"/>
          <w:sz w:val="32"/>
          <w:szCs w:val="32"/>
        </w:rPr>
        <w:t xml:space="preserve"> The choice of the semiconductor is based on the energy position of conduction band minimum and valence band maximum which decide the driving force for the reduction (H</w:t>
      </w:r>
      <w:r w:rsidR="000F73AF">
        <w:rPr>
          <w:rFonts w:asciiTheme="majorBidi" w:hAnsiTheme="majorBidi" w:cstheme="majorBidi"/>
          <w:strike/>
          <w:sz w:val="32"/>
          <w:szCs w:val="32"/>
        </w:rPr>
        <w:t>2</w:t>
      </w:r>
      <w:r w:rsidR="000F73AF">
        <w:rPr>
          <w:rFonts w:asciiTheme="majorBidi" w:hAnsiTheme="majorBidi" w:cstheme="majorBidi"/>
          <w:sz w:val="32"/>
          <w:szCs w:val="32"/>
        </w:rPr>
        <w:t>) and oxidation (O</w:t>
      </w:r>
      <w:r w:rsidR="000F73AF">
        <w:rPr>
          <w:rFonts w:asciiTheme="majorBidi" w:hAnsiTheme="majorBidi" w:cstheme="majorBidi"/>
          <w:strike/>
          <w:sz w:val="32"/>
          <w:szCs w:val="32"/>
        </w:rPr>
        <w:t>2</w:t>
      </w:r>
      <w:r w:rsidR="000F73AF">
        <w:rPr>
          <w:rFonts w:asciiTheme="majorBidi" w:hAnsiTheme="majorBidi" w:cstheme="majorBidi"/>
          <w:sz w:val="32"/>
          <w:szCs w:val="32"/>
        </w:rPr>
        <w:t>) evolution reactions.</w:t>
      </w:r>
    </w:p>
    <w:p w14:paraId="3931199F" w14:textId="599CFFC5" w:rsidR="00FD76AC" w:rsidRDefault="00FD76AC" w:rsidP="0067245F">
      <w:pPr>
        <w:jc w:val="both"/>
        <w:rPr>
          <w:rFonts w:asciiTheme="majorBidi" w:hAnsiTheme="majorBidi" w:cstheme="majorBidi"/>
          <w:sz w:val="32"/>
          <w:szCs w:val="32"/>
        </w:rPr>
      </w:pPr>
      <w:r>
        <w:rPr>
          <w:rFonts w:asciiTheme="majorBidi" w:hAnsiTheme="majorBidi" w:cstheme="majorBidi"/>
          <w:sz w:val="32"/>
          <w:szCs w:val="32"/>
        </w:rPr>
        <w:t xml:space="preserve">If hydrogen has to become an energy source, the conversion devices like fuel cells (hydrogen fuel converted to electricity) or other conversion devices including direct combustion should be developed for various applications like transport, stationary applications and the se </w:t>
      </w:r>
      <w:proofErr w:type="spellStart"/>
      <w:r>
        <w:rPr>
          <w:rFonts w:asciiTheme="majorBidi" w:hAnsiTheme="majorBidi" w:cstheme="majorBidi"/>
          <w:sz w:val="32"/>
          <w:szCs w:val="32"/>
        </w:rPr>
        <w:t>deevices</w:t>
      </w:r>
      <w:proofErr w:type="spellEnd"/>
      <w:r>
        <w:rPr>
          <w:rFonts w:asciiTheme="majorBidi" w:hAnsiTheme="majorBidi" w:cstheme="majorBidi"/>
          <w:sz w:val="32"/>
          <w:szCs w:val="32"/>
        </w:rPr>
        <w:t xml:space="preserve"> must ensure safety condition.</w:t>
      </w:r>
    </w:p>
    <w:p w14:paraId="32CAFF1E" w14:textId="28C3FE4E" w:rsidR="006C7B53" w:rsidRDefault="006C7B53" w:rsidP="0067245F">
      <w:pPr>
        <w:jc w:val="both"/>
        <w:rPr>
          <w:rFonts w:asciiTheme="majorBidi" w:hAnsiTheme="majorBidi" w:cstheme="majorBidi"/>
          <w:sz w:val="32"/>
          <w:szCs w:val="32"/>
        </w:rPr>
      </w:pPr>
      <w:r>
        <w:rPr>
          <w:rFonts w:asciiTheme="majorBidi" w:hAnsiTheme="majorBidi" w:cstheme="majorBidi"/>
          <w:sz w:val="32"/>
          <w:szCs w:val="32"/>
        </w:rPr>
        <w:t>The thermodynamic reversible potential for waster decomposition is 1.229 V but in practice it requires nearly 2 V due to overvoltage of the order of 0.6 to 0.8 V.</w:t>
      </w:r>
    </w:p>
    <w:p w14:paraId="1C2DF25E" w14:textId="2668CECF" w:rsidR="00D63406" w:rsidRDefault="00D63406" w:rsidP="0067245F">
      <w:pPr>
        <w:jc w:val="both"/>
        <w:rPr>
          <w:rFonts w:asciiTheme="majorBidi" w:hAnsiTheme="majorBidi" w:cstheme="majorBidi"/>
          <w:b/>
          <w:bCs/>
          <w:sz w:val="32"/>
          <w:szCs w:val="32"/>
        </w:rPr>
      </w:pPr>
      <w:r w:rsidRPr="00D63406">
        <w:rPr>
          <w:rFonts w:asciiTheme="majorBidi" w:hAnsiTheme="majorBidi" w:cstheme="majorBidi"/>
          <w:b/>
          <w:bCs/>
          <w:sz w:val="32"/>
          <w:szCs w:val="32"/>
        </w:rPr>
        <w:t>2.Hydrogen Generation</w:t>
      </w:r>
    </w:p>
    <w:p w14:paraId="16134157" w14:textId="4EA6BC42" w:rsidR="00D63406" w:rsidRDefault="00D63406" w:rsidP="00D63406">
      <w:pPr>
        <w:jc w:val="both"/>
        <w:rPr>
          <w:rFonts w:asciiTheme="majorBidi" w:hAnsiTheme="majorBidi" w:cstheme="majorBidi"/>
          <w:sz w:val="32"/>
          <w:szCs w:val="32"/>
        </w:rPr>
      </w:pPr>
      <w:r w:rsidRPr="00D63406">
        <w:rPr>
          <w:rFonts w:asciiTheme="majorBidi" w:hAnsiTheme="majorBidi" w:cstheme="majorBidi"/>
          <w:sz w:val="32"/>
          <w:szCs w:val="32"/>
        </w:rPr>
        <w:t xml:space="preserve">There are various methods to generate from a  variety of sources like electrolysis of water,, biomass, </w:t>
      </w:r>
      <w:r w:rsidRPr="00D63406">
        <w:rPr>
          <w:rFonts w:asciiTheme="majorBidi" w:hAnsiTheme="majorBidi" w:cstheme="majorBidi"/>
          <w:sz w:val="32"/>
          <w:szCs w:val="32"/>
        </w:rPr>
        <w:t>petroleum-based liquids, microbes, and biofuels</w:t>
      </w:r>
      <w:r>
        <w:rPr>
          <w:rFonts w:asciiTheme="majorBidi" w:hAnsiTheme="majorBidi" w:cstheme="majorBidi"/>
          <w:sz w:val="32"/>
          <w:szCs w:val="32"/>
        </w:rPr>
        <w:t xml:space="preserve"> </w:t>
      </w:r>
      <w:r w:rsidRPr="00D63406">
        <w:rPr>
          <w:rFonts w:asciiTheme="majorBidi" w:hAnsiTheme="majorBidi" w:cstheme="majorBidi"/>
          <w:sz w:val="32"/>
          <w:szCs w:val="32"/>
        </w:rPr>
        <w:t>[6]</w:t>
      </w:r>
      <w:r>
        <w:rPr>
          <w:rFonts w:asciiTheme="majorBidi" w:hAnsiTheme="majorBidi" w:cstheme="majorBidi"/>
          <w:sz w:val="32"/>
          <w:szCs w:val="32"/>
        </w:rPr>
        <w:t xml:space="preserve">.   Of these strategies which produce various </w:t>
      </w:r>
      <w:proofErr w:type="spellStart"/>
      <w:r>
        <w:rPr>
          <w:rFonts w:asciiTheme="majorBidi" w:hAnsiTheme="majorBidi" w:cstheme="majorBidi"/>
          <w:sz w:val="32"/>
          <w:szCs w:val="32"/>
        </w:rPr>
        <w:t>coloured</w:t>
      </w:r>
      <w:proofErr w:type="spellEnd"/>
      <w:r>
        <w:rPr>
          <w:rFonts w:asciiTheme="majorBidi" w:hAnsiTheme="majorBidi" w:cstheme="majorBidi"/>
          <w:sz w:val="32"/>
          <w:szCs w:val="32"/>
        </w:rPr>
        <w:t xml:space="preserve"> hydrogen, photo-electrolysis method has been threatening to become viable for the past decades.   Initially, the material selection ( nearly almost all known semiconductors (elemental, binary, ternary and composite) have been examined for this reaction) has been the focus  from the  points of band gap engineering ( to utilize most part of the solar spectrum) Photo-corrosion resistant and easy availability. However, it has been already  </w:t>
      </w:r>
      <w:r>
        <w:rPr>
          <w:rFonts w:asciiTheme="majorBidi" w:hAnsiTheme="majorBidi" w:cstheme="majorBidi"/>
          <w:sz w:val="32"/>
          <w:szCs w:val="32"/>
        </w:rPr>
        <w:lastRenderedPageBreak/>
        <w:t xml:space="preserve">recognized that these factors may not be the cause of low efficiency of this process. </w:t>
      </w:r>
    </w:p>
    <w:p w14:paraId="593D2932" w14:textId="77777777" w:rsidR="00D63406" w:rsidRDefault="00D63406" w:rsidP="00D63406">
      <w:pPr>
        <w:jc w:val="both"/>
        <w:rPr>
          <w:rFonts w:asciiTheme="majorBidi" w:hAnsiTheme="majorBidi" w:cstheme="majorBidi"/>
          <w:sz w:val="32"/>
          <w:szCs w:val="32"/>
        </w:rPr>
      </w:pPr>
      <w:r>
        <w:rPr>
          <w:rFonts w:asciiTheme="majorBidi" w:hAnsiTheme="majorBidi" w:cstheme="majorBidi"/>
          <w:sz w:val="32"/>
          <w:szCs w:val="32"/>
        </w:rPr>
        <w:t>Photoelectrochemical decomposition process is in a way innovated from the Natural photosynthesis, but in a crude, simple manner. Of late heterojunction photocatalytic systems have been identified to decompose water better than by single semiconductors as seen from the limited data given in Table 1.</w:t>
      </w:r>
    </w:p>
    <w:p w14:paraId="6164E72F" w14:textId="77777777" w:rsidR="00D63406" w:rsidRDefault="00D63406" w:rsidP="00D63406">
      <w:pPr>
        <w:jc w:val="both"/>
        <w:rPr>
          <w:rFonts w:asciiTheme="majorBidi" w:hAnsiTheme="majorBidi" w:cstheme="majorBidi"/>
          <w:sz w:val="32"/>
          <w:szCs w:val="32"/>
        </w:rPr>
      </w:pPr>
      <w:r>
        <w:rPr>
          <w:rFonts w:asciiTheme="majorBidi" w:hAnsiTheme="majorBidi" w:cstheme="majorBidi"/>
          <w:sz w:val="32"/>
          <w:szCs w:val="32"/>
        </w:rPr>
        <w:t>Table 1 Selected data on heterojunctions for the decomposition of water</w:t>
      </w:r>
    </w:p>
    <w:tbl>
      <w:tblPr>
        <w:tblStyle w:val="TableGrid"/>
        <w:tblW w:w="0" w:type="auto"/>
        <w:tblLook w:val="04A0" w:firstRow="1" w:lastRow="0" w:firstColumn="1" w:lastColumn="0" w:noHBand="0" w:noVBand="1"/>
      </w:tblPr>
      <w:tblGrid>
        <w:gridCol w:w="3505"/>
        <w:gridCol w:w="2160"/>
        <w:gridCol w:w="3685"/>
      </w:tblGrid>
      <w:tr w:rsidR="00D63406" w:rsidRPr="00D0244B" w14:paraId="0C24C185" w14:textId="77777777" w:rsidTr="00035A8A">
        <w:tc>
          <w:tcPr>
            <w:tcW w:w="3505" w:type="dxa"/>
          </w:tcPr>
          <w:p w14:paraId="35EEEB35"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Photocatalytic system</w:t>
            </w:r>
          </w:p>
        </w:tc>
        <w:tc>
          <w:tcPr>
            <w:tcW w:w="2160" w:type="dxa"/>
          </w:tcPr>
          <w:p w14:paraId="29C20ED2"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Scheme</w:t>
            </w:r>
          </w:p>
        </w:tc>
        <w:tc>
          <w:tcPr>
            <w:tcW w:w="3685" w:type="dxa"/>
          </w:tcPr>
          <w:p w14:paraId="14BF5B78"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Activity</w:t>
            </w:r>
          </w:p>
        </w:tc>
      </w:tr>
      <w:tr w:rsidR="00D63406" w:rsidRPr="00D0244B" w14:paraId="040CF204" w14:textId="77777777" w:rsidTr="00035A8A">
        <w:tc>
          <w:tcPr>
            <w:tcW w:w="3505" w:type="dxa"/>
          </w:tcPr>
          <w:p w14:paraId="7920C442"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CeO</w:t>
            </w:r>
            <w:r w:rsidRPr="00D0244B">
              <w:rPr>
                <w:rFonts w:asciiTheme="majorBidi" w:hAnsiTheme="majorBidi" w:cstheme="majorBidi"/>
                <w:sz w:val="28"/>
                <w:szCs w:val="28"/>
                <w:vertAlign w:val="subscript"/>
              </w:rPr>
              <w:t>2</w:t>
            </w:r>
            <w:r w:rsidRPr="00D0244B">
              <w:rPr>
                <w:rFonts w:asciiTheme="majorBidi" w:hAnsiTheme="majorBidi" w:cstheme="majorBidi"/>
                <w:sz w:val="28"/>
                <w:szCs w:val="28"/>
              </w:rPr>
              <w:t>-ZnO</w:t>
            </w:r>
          </w:p>
          <w:p w14:paraId="791619F9"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La</w:t>
            </w:r>
            <w:r w:rsidRPr="00D0244B">
              <w:rPr>
                <w:rFonts w:asciiTheme="majorBidi" w:hAnsiTheme="majorBidi" w:cstheme="majorBidi"/>
                <w:sz w:val="28"/>
                <w:szCs w:val="28"/>
                <w:vertAlign w:val="subscript"/>
              </w:rPr>
              <w:t>2</w:t>
            </w:r>
            <w:r w:rsidRPr="00D0244B">
              <w:rPr>
                <w:rFonts w:asciiTheme="majorBidi" w:hAnsiTheme="majorBidi" w:cstheme="majorBidi"/>
                <w:sz w:val="28"/>
                <w:szCs w:val="28"/>
              </w:rPr>
              <w:t>Ti</w:t>
            </w:r>
            <w:r w:rsidRPr="00D0244B">
              <w:rPr>
                <w:rFonts w:asciiTheme="majorBidi" w:hAnsiTheme="majorBidi" w:cstheme="majorBidi"/>
                <w:sz w:val="28"/>
                <w:szCs w:val="28"/>
                <w:vertAlign w:val="subscript"/>
              </w:rPr>
              <w:t>2</w:t>
            </w:r>
            <w:r w:rsidRPr="00D0244B">
              <w:rPr>
                <w:rFonts w:asciiTheme="majorBidi" w:hAnsiTheme="majorBidi" w:cstheme="majorBidi"/>
                <w:sz w:val="28"/>
                <w:szCs w:val="28"/>
              </w:rPr>
              <w:t>O</w:t>
            </w:r>
            <w:r w:rsidRPr="00D0244B">
              <w:rPr>
                <w:rFonts w:asciiTheme="majorBidi" w:hAnsiTheme="majorBidi" w:cstheme="majorBidi"/>
                <w:sz w:val="28"/>
                <w:szCs w:val="28"/>
                <w:vertAlign w:val="subscript"/>
              </w:rPr>
              <w:t>7</w:t>
            </w:r>
            <w:r w:rsidRPr="00D0244B">
              <w:rPr>
                <w:rFonts w:asciiTheme="majorBidi" w:hAnsiTheme="majorBidi" w:cstheme="majorBidi"/>
                <w:sz w:val="28"/>
                <w:szCs w:val="28"/>
              </w:rPr>
              <w:t>-In</w:t>
            </w:r>
            <w:r w:rsidRPr="00D0244B">
              <w:rPr>
                <w:rFonts w:asciiTheme="majorBidi" w:hAnsiTheme="majorBidi" w:cstheme="majorBidi"/>
                <w:sz w:val="28"/>
                <w:szCs w:val="28"/>
                <w:vertAlign w:val="subscript"/>
              </w:rPr>
              <w:t>2</w:t>
            </w:r>
            <w:r w:rsidRPr="00D0244B">
              <w:rPr>
                <w:rFonts w:asciiTheme="majorBidi" w:hAnsiTheme="majorBidi" w:cstheme="majorBidi"/>
                <w:sz w:val="28"/>
                <w:szCs w:val="28"/>
              </w:rPr>
              <w:t>S</w:t>
            </w:r>
            <w:r w:rsidRPr="00D0244B">
              <w:rPr>
                <w:rFonts w:asciiTheme="majorBidi" w:hAnsiTheme="majorBidi" w:cstheme="majorBidi"/>
                <w:sz w:val="28"/>
                <w:szCs w:val="28"/>
                <w:vertAlign w:val="subscript"/>
              </w:rPr>
              <w:t>3</w:t>
            </w:r>
          </w:p>
          <w:p w14:paraId="5FEF6B5A" w14:textId="77777777" w:rsidR="00D63406" w:rsidRPr="00D0244B" w:rsidRDefault="00D63406" w:rsidP="00106348">
            <w:pPr>
              <w:rPr>
                <w:rFonts w:asciiTheme="majorBidi" w:hAnsiTheme="majorBidi" w:cstheme="majorBidi"/>
                <w:sz w:val="28"/>
                <w:szCs w:val="28"/>
              </w:rPr>
            </w:pPr>
            <w:proofErr w:type="spellStart"/>
            <w:r w:rsidRPr="00D0244B">
              <w:rPr>
                <w:rFonts w:asciiTheme="majorBidi" w:hAnsiTheme="majorBidi" w:cstheme="majorBidi"/>
                <w:sz w:val="28"/>
                <w:szCs w:val="28"/>
              </w:rPr>
              <w:t>CdS</w:t>
            </w:r>
            <w:proofErr w:type="spellEnd"/>
            <w:r w:rsidRPr="00D0244B">
              <w:rPr>
                <w:rFonts w:asciiTheme="majorBidi" w:hAnsiTheme="majorBidi" w:cstheme="majorBidi"/>
                <w:sz w:val="28"/>
                <w:szCs w:val="28"/>
              </w:rPr>
              <w:t>/</w:t>
            </w:r>
            <w:proofErr w:type="spellStart"/>
            <w:r w:rsidRPr="00D0244B">
              <w:rPr>
                <w:rFonts w:asciiTheme="majorBidi" w:hAnsiTheme="majorBidi" w:cstheme="majorBidi"/>
                <w:sz w:val="28"/>
                <w:szCs w:val="28"/>
              </w:rPr>
              <w:t>CoS</w:t>
            </w:r>
            <w:r w:rsidRPr="00D0244B">
              <w:rPr>
                <w:rFonts w:asciiTheme="majorBidi" w:hAnsiTheme="majorBidi" w:cstheme="majorBidi"/>
                <w:sz w:val="28"/>
                <w:szCs w:val="28"/>
                <w:vertAlign w:val="subscript"/>
              </w:rPr>
              <w:t>x</w:t>
            </w:r>
            <w:proofErr w:type="spellEnd"/>
          </w:p>
          <w:p w14:paraId="7EF64C4F"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BP/Bi</w:t>
            </w:r>
            <w:r w:rsidRPr="00D0244B">
              <w:rPr>
                <w:rFonts w:asciiTheme="majorBidi" w:hAnsiTheme="majorBidi" w:cstheme="majorBidi"/>
                <w:sz w:val="28"/>
                <w:szCs w:val="28"/>
                <w:vertAlign w:val="subscript"/>
              </w:rPr>
              <w:t>2</w:t>
            </w:r>
            <w:r w:rsidRPr="00D0244B">
              <w:rPr>
                <w:rFonts w:asciiTheme="majorBidi" w:hAnsiTheme="majorBidi" w:cstheme="majorBidi"/>
                <w:sz w:val="28"/>
                <w:szCs w:val="28"/>
              </w:rPr>
              <w:t>WO</w:t>
            </w:r>
            <w:r w:rsidRPr="00D0244B">
              <w:rPr>
                <w:rFonts w:asciiTheme="majorBidi" w:hAnsiTheme="majorBidi" w:cstheme="majorBidi"/>
                <w:sz w:val="28"/>
                <w:szCs w:val="28"/>
                <w:vertAlign w:val="subscript"/>
              </w:rPr>
              <w:t>6</w:t>
            </w:r>
          </w:p>
          <w:p w14:paraId="5C7F795A" w14:textId="60202984" w:rsidR="00D63406" w:rsidRPr="00D0244B" w:rsidRDefault="00D63406" w:rsidP="004A346E">
            <w:pPr>
              <w:rPr>
                <w:rFonts w:asciiTheme="majorBidi" w:hAnsiTheme="majorBidi" w:cstheme="majorBidi"/>
                <w:sz w:val="28"/>
                <w:szCs w:val="28"/>
              </w:rPr>
            </w:pPr>
            <w:r w:rsidRPr="00D0244B">
              <w:rPr>
                <w:rFonts w:asciiTheme="majorBidi" w:hAnsiTheme="majorBidi" w:cstheme="majorBidi"/>
                <w:sz w:val="28"/>
                <w:szCs w:val="28"/>
              </w:rPr>
              <w:t>CdS-g-C</w:t>
            </w:r>
            <w:r w:rsidRPr="00D0244B">
              <w:rPr>
                <w:rFonts w:asciiTheme="majorBidi" w:hAnsiTheme="majorBidi" w:cstheme="majorBidi"/>
                <w:sz w:val="28"/>
                <w:szCs w:val="28"/>
                <w:vertAlign w:val="subscript"/>
              </w:rPr>
              <w:t>3</w:t>
            </w:r>
            <w:r w:rsidRPr="00D0244B">
              <w:rPr>
                <w:rFonts w:asciiTheme="majorBidi" w:hAnsiTheme="majorBidi" w:cstheme="majorBidi"/>
                <w:sz w:val="28"/>
                <w:szCs w:val="28"/>
              </w:rPr>
              <w:t>N</w:t>
            </w:r>
            <w:r w:rsidRPr="00D0244B">
              <w:rPr>
                <w:rFonts w:asciiTheme="majorBidi" w:hAnsiTheme="majorBidi" w:cstheme="majorBidi"/>
                <w:sz w:val="28"/>
                <w:szCs w:val="28"/>
                <w:vertAlign w:val="subscript"/>
              </w:rPr>
              <w:t>4</w:t>
            </w:r>
            <w:r w:rsidRPr="00D0244B">
              <w:rPr>
                <w:rFonts w:asciiTheme="majorBidi" w:hAnsiTheme="majorBidi" w:cstheme="majorBidi"/>
                <w:sz w:val="28"/>
                <w:szCs w:val="28"/>
              </w:rPr>
              <w:t>-graphene</w:t>
            </w:r>
          </w:p>
        </w:tc>
        <w:tc>
          <w:tcPr>
            <w:tcW w:w="2160" w:type="dxa"/>
          </w:tcPr>
          <w:p w14:paraId="215F4CA9"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Type II</w:t>
            </w:r>
          </w:p>
          <w:p w14:paraId="600CB680"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Type II</w:t>
            </w:r>
          </w:p>
          <w:p w14:paraId="62C234CC"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z-scheme</w:t>
            </w:r>
          </w:p>
          <w:p w14:paraId="4F707051" w14:textId="77777777" w:rsidR="00D63406" w:rsidRPr="00D0244B" w:rsidRDefault="00D63406" w:rsidP="00106348">
            <w:pPr>
              <w:rPr>
                <w:rFonts w:asciiTheme="majorBidi" w:hAnsiTheme="majorBidi" w:cstheme="majorBidi"/>
                <w:sz w:val="28"/>
                <w:szCs w:val="28"/>
              </w:rPr>
            </w:pPr>
            <w:r w:rsidRPr="00D0244B">
              <w:rPr>
                <w:rFonts w:asciiTheme="majorBidi" w:hAnsiTheme="majorBidi" w:cstheme="majorBidi"/>
                <w:sz w:val="28"/>
                <w:szCs w:val="28"/>
              </w:rPr>
              <w:t>Z-scheme</w:t>
            </w:r>
          </w:p>
          <w:p w14:paraId="2791B715" w14:textId="09291602" w:rsidR="00D63406" w:rsidRPr="00D0244B" w:rsidRDefault="00D63406" w:rsidP="00106348">
            <w:pPr>
              <w:rPr>
                <w:rFonts w:asciiTheme="majorBidi" w:hAnsiTheme="majorBidi" w:cstheme="majorBidi"/>
                <w:sz w:val="28"/>
                <w:szCs w:val="28"/>
              </w:rPr>
            </w:pPr>
            <w:r>
              <w:rPr>
                <w:rFonts w:asciiTheme="majorBidi" w:hAnsiTheme="majorBidi" w:cstheme="majorBidi"/>
                <w:sz w:val="28"/>
                <w:szCs w:val="28"/>
              </w:rPr>
              <w:t>S</w:t>
            </w:r>
            <w:r w:rsidRPr="00D0244B">
              <w:rPr>
                <w:rFonts w:asciiTheme="majorBidi" w:hAnsiTheme="majorBidi" w:cstheme="majorBidi"/>
                <w:sz w:val="28"/>
                <w:szCs w:val="28"/>
              </w:rPr>
              <w:t>-scheme</w:t>
            </w:r>
          </w:p>
        </w:tc>
        <w:tc>
          <w:tcPr>
            <w:tcW w:w="3685" w:type="dxa"/>
          </w:tcPr>
          <w:p w14:paraId="1C296A70" w14:textId="63A41816" w:rsidR="00D63406" w:rsidRPr="00D0244B" w:rsidRDefault="00D63406" w:rsidP="00D63406">
            <w:pPr>
              <w:pStyle w:val="ListParagraph"/>
              <w:numPr>
                <w:ilvl w:val="1"/>
                <w:numId w:val="2"/>
              </w:numPr>
              <w:rPr>
                <w:rFonts w:asciiTheme="majorBidi" w:hAnsiTheme="majorBidi" w:cstheme="majorBidi"/>
                <w:sz w:val="28"/>
                <w:szCs w:val="28"/>
              </w:rPr>
            </w:pPr>
            <w:proofErr w:type="spellStart"/>
            <w:r w:rsidRPr="00D0244B">
              <w:rPr>
                <w:rFonts w:asciiTheme="majorBidi" w:hAnsiTheme="majorBidi" w:cstheme="majorBidi"/>
                <w:sz w:val="28"/>
                <w:szCs w:val="28"/>
              </w:rPr>
              <w:t>μmol</w:t>
            </w:r>
            <w:proofErr w:type="spellEnd"/>
            <w:r w:rsidRPr="00D0244B">
              <w:rPr>
                <w:rFonts w:asciiTheme="majorBidi" w:hAnsiTheme="majorBidi" w:cstheme="majorBidi"/>
                <w:sz w:val="28"/>
                <w:szCs w:val="28"/>
              </w:rPr>
              <w:t> cm</w:t>
            </w:r>
            <w:r w:rsidRPr="00D0244B">
              <w:rPr>
                <w:rFonts w:asciiTheme="majorBidi" w:hAnsiTheme="majorBidi" w:cstheme="majorBidi"/>
                <w:sz w:val="28"/>
                <w:szCs w:val="28"/>
                <w:vertAlign w:val="superscript"/>
              </w:rPr>
              <w:t>−2</w:t>
            </w:r>
            <w:r w:rsidRPr="00D0244B">
              <w:rPr>
                <w:rFonts w:asciiTheme="majorBidi" w:hAnsiTheme="majorBidi" w:cstheme="majorBidi"/>
                <w:sz w:val="28"/>
                <w:szCs w:val="28"/>
              </w:rPr>
              <w:t> h</w:t>
            </w:r>
            <w:r w:rsidRPr="00D0244B">
              <w:rPr>
                <w:rFonts w:asciiTheme="majorBidi" w:hAnsiTheme="majorBidi" w:cstheme="majorBidi"/>
                <w:sz w:val="28"/>
                <w:szCs w:val="28"/>
                <w:vertAlign w:val="superscript"/>
              </w:rPr>
              <w:t>−1</w:t>
            </w:r>
            <w:r w:rsidR="00D24A86">
              <w:rPr>
                <w:rFonts w:asciiTheme="majorBidi" w:hAnsiTheme="majorBidi" w:cstheme="majorBidi"/>
                <w:sz w:val="28"/>
                <w:szCs w:val="28"/>
              </w:rPr>
              <w:t xml:space="preserve"> [7]</w:t>
            </w:r>
          </w:p>
          <w:p w14:paraId="7BE4FAF0" w14:textId="128170BA" w:rsidR="00D63406" w:rsidRPr="00D24A86" w:rsidRDefault="00D63406" w:rsidP="00106348">
            <w:pPr>
              <w:rPr>
                <w:rFonts w:asciiTheme="majorBidi" w:hAnsiTheme="majorBidi" w:cstheme="majorBidi"/>
                <w:sz w:val="28"/>
                <w:szCs w:val="28"/>
              </w:rPr>
            </w:pPr>
            <w:r w:rsidRPr="00D0244B">
              <w:rPr>
                <w:rFonts w:asciiTheme="majorBidi" w:hAnsiTheme="majorBidi" w:cstheme="majorBidi"/>
                <w:sz w:val="28"/>
                <w:szCs w:val="28"/>
              </w:rPr>
              <w:t>158.89 μmolg</w:t>
            </w:r>
            <w:r w:rsidRPr="00D0244B">
              <w:rPr>
                <w:rFonts w:asciiTheme="majorBidi" w:hAnsiTheme="majorBidi" w:cstheme="majorBidi"/>
                <w:sz w:val="28"/>
                <w:szCs w:val="28"/>
                <w:vertAlign w:val="superscript"/>
              </w:rPr>
              <w:t>−1</w:t>
            </w:r>
            <w:r w:rsidRPr="00D0244B">
              <w:rPr>
                <w:rFonts w:asciiTheme="majorBidi" w:hAnsiTheme="majorBidi" w:cstheme="majorBidi"/>
                <w:sz w:val="28"/>
                <w:szCs w:val="28"/>
              </w:rPr>
              <w:t> h</w:t>
            </w:r>
            <w:r w:rsidRPr="00D0244B">
              <w:rPr>
                <w:rFonts w:asciiTheme="majorBidi" w:hAnsiTheme="majorBidi" w:cstheme="majorBidi"/>
                <w:sz w:val="28"/>
                <w:szCs w:val="28"/>
                <w:vertAlign w:val="superscript"/>
              </w:rPr>
              <w:t>−1</w:t>
            </w:r>
            <w:r w:rsidR="00D24A86">
              <w:rPr>
                <w:rFonts w:asciiTheme="majorBidi" w:hAnsiTheme="majorBidi" w:cstheme="majorBidi"/>
                <w:sz w:val="28"/>
                <w:szCs w:val="28"/>
              </w:rPr>
              <w:t xml:space="preserve"> [8]</w:t>
            </w:r>
          </w:p>
          <w:p w14:paraId="1A7BC87E" w14:textId="78C989A7" w:rsidR="00D63406" w:rsidRPr="00D24A86" w:rsidRDefault="00D63406" w:rsidP="00106348">
            <w:pPr>
              <w:rPr>
                <w:rFonts w:asciiTheme="majorBidi" w:hAnsiTheme="majorBidi" w:cstheme="majorBidi"/>
                <w:sz w:val="28"/>
                <w:szCs w:val="28"/>
              </w:rPr>
            </w:pPr>
            <w:r w:rsidRPr="00D0244B">
              <w:rPr>
                <w:rFonts w:asciiTheme="majorBidi" w:hAnsiTheme="majorBidi" w:cstheme="majorBidi"/>
                <w:sz w:val="28"/>
                <w:szCs w:val="28"/>
              </w:rPr>
              <w:t>9.47 mmol g</w:t>
            </w:r>
            <w:r w:rsidRPr="00D0244B">
              <w:rPr>
                <w:rFonts w:asciiTheme="majorBidi" w:hAnsiTheme="majorBidi" w:cstheme="majorBidi"/>
                <w:sz w:val="28"/>
                <w:szCs w:val="28"/>
                <w:vertAlign w:val="superscript"/>
              </w:rPr>
              <w:t>−1</w:t>
            </w:r>
            <w:r w:rsidRPr="00D0244B">
              <w:rPr>
                <w:rFonts w:asciiTheme="majorBidi" w:hAnsiTheme="majorBidi" w:cstheme="majorBidi"/>
                <w:sz w:val="28"/>
                <w:szCs w:val="28"/>
              </w:rPr>
              <w:t> h</w:t>
            </w:r>
            <w:r w:rsidRPr="00D0244B">
              <w:rPr>
                <w:rFonts w:asciiTheme="majorBidi" w:hAnsiTheme="majorBidi" w:cstheme="majorBidi"/>
                <w:sz w:val="28"/>
                <w:szCs w:val="28"/>
                <w:vertAlign w:val="superscript"/>
              </w:rPr>
              <w:t>−1</w:t>
            </w:r>
            <w:r w:rsidR="00D24A86">
              <w:rPr>
                <w:rFonts w:asciiTheme="majorBidi" w:hAnsiTheme="majorBidi" w:cstheme="majorBidi"/>
                <w:sz w:val="28"/>
                <w:szCs w:val="28"/>
              </w:rPr>
              <w:t xml:space="preserve"> [9]</w:t>
            </w:r>
          </w:p>
          <w:p w14:paraId="19C754A1" w14:textId="669D794E" w:rsidR="00D63406" w:rsidRPr="00E833C9" w:rsidRDefault="00D63406" w:rsidP="00106348">
            <w:pPr>
              <w:rPr>
                <w:rFonts w:asciiTheme="majorBidi" w:hAnsiTheme="majorBidi" w:cstheme="majorBidi"/>
                <w:sz w:val="28"/>
                <w:szCs w:val="28"/>
              </w:rPr>
            </w:pPr>
            <w:r w:rsidRPr="00D0244B">
              <w:rPr>
                <w:rFonts w:asciiTheme="majorBidi" w:hAnsiTheme="majorBidi" w:cstheme="majorBidi"/>
                <w:sz w:val="28"/>
                <w:szCs w:val="28"/>
              </w:rPr>
              <w:t>21042 μmolg</w:t>
            </w:r>
            <w:r w:rsidRPr="00D0244B">
              <w:rPr>
                <w:rFonts w:asciiTheme="majorBidi" w:hAnsiTheme="majorBidi" w:cstheme="majorBidi"/>
                <w:sz w:val="28"/>
                <w:szCs w:val="28"/>
                <w:vertAlign w:val="superscript"/>
              </w:rPr>
              <w:t>−1</w:t>
            </w:r>
            <w:r w:rsidRPr="00D0244B">
              <w:rPr>
                <w:rFonts w:asciiTheme="majorBidi" w:hAnsiTheme="majorBidi" w:cstheme="majorBidi"/>
                <w:sz w:val="28"/>
                <w:szCs w:val="28"/>
              </w:rPr>
              <w:t> h</w:t>
            </w:r>
            <w:r w:rsidRPr="00D0244B">
              <w:rPr>
                <w:rFonts w:asciiTheme="majorBidi" w:hAnsiTheme="majorBidi" w:cstheme="majorBidi"/>
                <w:sz w:val="28"/>
                <w:szCs w:val="28"/>
                <w:vertAlign w:val="superscript"/>
              </w:rPr>
              <w:t>−1</w:t>
            </w:r>
            <w:r w:rsidR="00E833C9">
              <w:rPr>
                <w:rFonts w:asciiTheme="majorBidi" w:hAnsiTheme="majorBidi" w:cstheme="majorBidi"/>
                <w:sz w:val="28"/>
                <w:szCs w:val="28"/>
              </w:rPr>
              <w:t>[10}</w:t>
            </w:r>
          </w:p>
          <w:p w14:paraId="0F066993" w14:textId="2B86958D" w:rsidR="00D63406" w:rsidRPr="00E833C9" w:rsidRDefault="00D63406" w:rsidP="00106348">
            <w:pPr>
              <w:rPr>
                <w:rFonts w:asciiTheme="majorBidi" w:hAnsiTheme="majorBidi" w:cstheme="majorBidi"/>
                <w:sz w:val="28"/>
                <w:szCs w:val="28"/>
              </w:rPr>
            </w:pPr>
            <w:r w:rsidRPr="00D0244B">
              <w:rPr>
                <w:rFonts w:asciiTheme="majorBidi" w:hAnsiTheme="majorBidi" w:cstheme="majorBidi"/>
                <w:sz w:val="28"/>
                <w:szCs w:val="28"/>
              </w:rPr>
              <w:t>86.38 μmolg</w:t>
            </w:r>
            <w:r w:rsidRPr="00D0244B">
              <w:rPr>
                <w:rFonts w:asciiTheme="majorBidi" w:hAnsiTheme="majorBidi" w:cstheme="majorBidi"/>
                <w:sz w:val="28"/>
                <w:szCs w:val="28"/>
                <w:vertAlign w:val="superscript"/>
              </w:rPr>
              <w:t>−1</w:t>
            </w:r>
            <w:r w:rsidRPr="00D0244B">
              <w:rPr>
                <w:rFonts w:asciiTheme="majorBidi" w:hAnsiTheme="majorBidi" w:cstheme="majorBidi"/>
                <w:sz w:val="28"/>
                <w:szCs w:val="28"/>
              </w:rPr>
              <w:t> h</w:t>
            </w:r>
            <w:r w:rsidRPr="00D0244B">
              <w:rPr>
                <w:rFonts w:asciiTheme="majorBidi" w:hAnsiTheme="majorBidi" w:cstheme="majorBidi"/>
                <w:sz w:val="28"/>
                <w:szCs w:val="28"/>
                <w:vertAlign w:val="superscript"/>
              </w:rPr>
              <w:t>−1</w:t>
            </w:r>
            <w:r w:rsidR="00E833C9">
              <w:rPr>
                <w:rFonts w:asciiTheme="majorBidi" w:hAnsiTheme="majorBidi" w:cstheme="majorBidi"/>
                <w:sz w:val="28"/>
                <w:szCs w:val="28"/>
              </w:rPr>
              <w:t xml:space="preserve"> [11]</w:t>
            </w:r>
          </w:p>
        </w:tc>
      </w:tr>
    </w:tbl>
    <w:p w14:paraId="45B92C5F" w14:textId="77777777" w:rsidR="00035A8A" w:rsidRDefault="00035A8A" w:rsidP="00D63406">
      <w:pPr>
        <w:jc w:val="both"/>
        <w:rPr>
          <w:rFonts w:asciiTheme="majorBidi" w:hAnsiTheme="majorBidi" w:cstheme="majorBidi"/>
          <w:sz w:val="28"/>
          <w:szCs w:val="28"/>
        </w:rPr>
      </w:pPr>
    </w:p>
    <w:p w14:paraId="60F72379" w14:textId="77777777" w:rsidR="00F117F1" w:rsidRDefault="00D63406" w:rsidP="00035A8A">
      <w:pPr>
        <w:jc w:val="both"/>
        <w:rPr>
          <w:rFonts w:asciiTheme="majorBidi" w:hAnsiTheme="majorBidi" w:cstheme="majorBidi"/>
          <w:sz w:val="28"/>
          <w:szCs w:val="28"/>
        </w:rPr>
      </w:pPr>
      <w:r w:rsidRPr="00D63406">
        <w:rPr>
          <w:rFonts w:asciiTheme="majorBidi" w:hAnsiTheme="majorBidi" w:cstheme="majorBidi"/>
          <w:sz w:val="28"/>
          <w:szCs w:val="28"/>
        </w:rPr>
        <w:t>It is seen that rates up to 10</w:t>
      </w:r>
      <w:r w:rsidRPr="00D63406">
        <w:rPr>
          <w:rFonts w:asciiTheme="majorBidi" w:hAnsiTheme="majorBidi" w:cstheme="majorBidi"/>
          <w:sz w:val="28"/>
          <w:szCs w:val="28"/>
          <w:vertAlign w:val="superscript"/>
        </w:rPr>
        <w:t>3</w:t>
      </w:r>
      <w:r w:rsidRPr="00D63406">
        <w:rPr>
          <w:rFonts w:asciiTheme="majorBidi" w:hAnsiTheme="majorBidi" w:cstheme="majorBidi"/>
          <w:sz w:val="28"/>
          <w:szCs w:val="28"/>
        </w:rPr>
        <w:t xml:space="preserve">   μ</w:t>
      </w:r>
      <w:r w:rsidR="00C21177">
        <w:rPr>
          <w:rFonts w:asciiTheme="majorBidi" w:hAnsiTheme="majorBidi" w:cstheme="majorBidi"/>
          <w:sz w:val="28"/>
          <w:szCs w:val="28"/>
        </w:rPr>
        <w:t xml:space="preserve"> </w:t>
      </w:r>
      <w:r w:rsidRPr="00D63406">
        <w:rPr>
          <w:rFonts w:asciiTheme="majorBidi" w:hAnsiTheme="majorBidi" w:cstheme="majorBidi"/>
          <w:sz w:val="28"/>
          <w:szCs w:val="28"/>
        </w:rPr>
        <w:t xml:space="preserve">mole/g/h has been possible in these </w:t>
      </w:r>
      <w:proofErr w:type="spellStart"/>
      <w:r w:rsidRPr="00D63406">
        <w:rPr>
          <w:rFonts w:asciiTheme="majorBidi" w:hAnsiTheme="majorBidi" w:cstheme="majorBidi"/>
          <w:sz w:val="28"/>
          <w:szCs w:val="28"/>
        </w:rPr>
        <w:t>heterojunctions</w:t>
      </w:r>
      <w:r>
        <w:rPr>
          <w:rFonts w:asciiTheme="majorBidi" w:hAnsiTheme="majorBidi" w:cstheme="majorBidi"/>
          <w:b/>
          <w:bCs/>
          <w:sz w:val="28"/>
          <w:szCs w:val="28"/>
        </w:rPr>
        <w:t>.</w:t>
      </w:r>
      <w:r w:rsidR="00C21177" w:rsidRPr="00C21177">
        <w:rPr>
          <w:rFonts w:asciiTheme="majorBidi" w:hAnsiTheme="majorBidi" w:cstheme="majorBidi"/>
          <w:sz w:val="28"/>
          <w:szCs w:val="28"/>
        </w:rPr>
        <w:t>In</w:t>
      </w:r>
      <w:proofErr w:type="spellEnd"/>
      <w:r w:rsidR="00C21177" w:rsidRPr="00C21177">
        <w:rPr>
          <w:rFonts w:asciiTheme="majorBidi" w:hAnsiTheme="majorBidi" w:cstheme="majorBidi"/>
          <w:sz w:val="28"/>
          <w:szCs w:val="28"/>
        </w:rPr>
        <w:t xml:space="preserve"> spite of these improvements in the yield of hydrogen from water, it is still not yet sufficient.   This probably means that we have not yet fully learnt the process that nature practices</w:t>
      </w:r>
      <w:r w:rsidR="00C21177">
        <w:rPr>
          <w:rFonts w:asciiTheme="majorBidi" w:hAnsiTheme="majorBidi" w:cstheme="majorBidi"/>
          <w:sz w:val="28"/>
          <w:szCs w:val="28"/>
        </w:rPr>
        <w:t>.   Nature employs a ladder of redox couples for smooth transfer of reducing species</w:t>
      </w:r>
      <w:r w:rsidR="00C21177" w:rsidRPr="00C21177">
        <w:rPr>
          <w:rFonts w:asciiTheme="majorBidi" w:hAnsiTheme="majorBidi" w:cstheme="majorBidi"/>
          <w:sz w:val="28"/>
          <w:szCs w:val="28"/>
        </w:rPr>
        <w:t>.</w:t>
      </w:r>
      <w:r w:rsidR="00C21177">
        <w:rPr>
          <w:rFonts w:asciiTheme="majorBidi" w:hAnsiTheme="majorBidi" w:cstheme="majorBidi"/>
          <w:sz w:val="28"/>
          <w:szCs w:val="28"/>
        </w:rPr>
        <w:t xml:space="preserve">(electrons) and that type of configuration has to be built in the heterojunctions systems. </w:t>
      </w:r>
      <w:r w:rsidR="00F117F1">
        <w:rPr>
          <w:rFonts w:asciiTheme="majorBidi" w:hAnsiTheme="majorBidi" w:cstheme="majorBidi"/>
          <w:sz w:val="28"/>
          <w:szCs w:val="28"/>
        </w:rPr>
        <w:t xml:space="preserve"> In essence, the charge transport and transfer architecture appear to be the key for successful hydrogen generation from the decomposition of water and the knowledge from natural photosynthesis must be built in the heterojunction devices.</w:t>
      </w:r>
    </w:p>
    <w:p w14:paraId="56893A48" w14:textId="77777777" w:rsidR="00F117F1" w:rsidRDefault="00F117F1" w:rsidP="00035A8A">
      <w:pPr>
        <w:jc w:val="both"/>
        <w:rPr>
          <w:rFonts w:asciiTheme="majorBidi" w:hAnsiTheme="majorBidi" w:cstheme="majorBidi"/>
          <w:b/>
          <w:bCs/>
          <w:sz w:val="28"/>
          <w:szCs w:val="28"/>
        </w:rPr>
      </w:pPr>
      <w:r>
        <w:rPr>
          <w:rFonts w:asciiTheme="majorBidi" w:hAnsiTheme="majorBidi" w:cstheme="majorBidi"/>
          <w:b/>
          <w:bCs/>
          <w:sz w:val="28"/>
          <w:szCs w:val="28"/>
        </w:rPr>
        <w:t xml:space="preserve">3. </w:t>
      </w:r>
      <w:r w:rsidRPr="00F117F1">
        <w:rPr>
          <w:rFonts w:asciiTheme="majorBidi" w:hAnsiTheme="majorBidi" w:cstheme="majorBidi"/>
          <w:b/>
          <w:bCs/>
          <w:sz w:val="28"/>
          <w:szCs w:val="28"/>
        </w:rPr>
        <w:t>Hydrogen Storage</w:t>
      </w:r>
    </w:p>
    <w:p w14:paraId="5F9BEBD8" w14:textId="5F78DAF2" w:rsidR="00C21177" w:rsidRPr="00F117F1" w:rsidRDefault="00F117F1" w:rsidP="00035A8A">
      <w:pPr>
        <w:jc w:val="both"/>
        <w:rPr>
          <w:rFonts w:asciiTheme="majorBidi" w:hAnsiTheme="majorBidi" w:cstheme="majorBidi"/>
          <w:sz w:val="28"/>
          <w:szCs w:val="28"/>
        </w:rPr>
      </w:pPr>
      <w:r w:rsidRPr="00F117F1">
        <w:rPr>
          <w:rFonts w:asciiTheme="majorBidi" w:hAnsiTheme="majorBidi" w:cstheme="majorBidi"/>
          <w:sz w:val="28"/>
          <w:szCs w:val="28"/>
        </w:rPr>
        <w:t>The second component of hydrogen economy is the storage of hydrogen in easily transportable and quickly utilizable manner.</w:t>
      </w:r>
      <w:r>
        <w:rPr>
          <w:rFonts w:asciiTheme="majorBidi" w:hAnsiTheme="majorBidi" w:cstheme="majorBidi"/>
          <w:sz w:val="28"/>
          <w:szCs w:val="28"/>
        </w:rPr>
        <w:t xml:space="preserve">  Among various options available, solid state hydrogen storage appears to be the most convenient way from all points of view.</w:t>
      </w:r>
      <w:r w:rsidRPr="00F117F1">
        <w:rPr>
          <w:rFonts w:asciiTheme="majorBidi" w:hAnsiTheme="majorBidi" w:cstheme="majorBidi"/>
          <w:sz w:val="28"/>
          <w:szCs w:val="28"/>
        </w:rPr>
        <w:t xml:space="preserve">  </w:t>
      </w:r>
      <w:r w:rsidR="00C21177" w:rsidRPr="00F117F1">
        <w:rPr>
          <w:rFonts w:asciiTheme="majorBidi" w:hAnsiTheme="majorBidi" w:cstheme="majorBidi"/>
          <w:sz w:val="28"/>
          <w:szCs w:val="28"/>
        </w:rPr>
        <w:t xml:space="preserve"> </w:t>
      </w:r>
    </w:p>
    <w:p w14:paraId="25334139" w14:textId="31428E96" w:rsidR="00D63406" w:rsidRPr="00D63406" w:rsidRDefault="00D63406" w:rsidP="00D63406">
      <w:pPr>
        <w:jc w:val="both"/>
        <w:rPr>
          <w:rFonts w:asciiTheme="majorBidi" w:hAnsiTheme="majorBidi" w:cstheme="majorBidi"/>
          <w:sz w:val="32"/>
          <w:szCs w:val="32"/>
        </w:rPr>
      </w:pPr>
      <w:r>
        <w:rPr>
          <w:rFonts w:asciiTheme="majorBidi" w:hAnsiTheme="majorBidi" w:cstheme="majorBidi"/>
          <w:sz w:val="32"/>
          <w:szCs w:val="32"/>
        </w:rPr>
        <w:t xml:space="preserve">  </w:t>
      </w:r>
    </w:p>
    <w:p w14:paraId="32E34712" w14:textId="198A4517" w:rsidR="00D63406" w:rsidRPr="00D63406" w:rsidRDefault="00D63406" w:rsidP="00D63406">
      <w:pPr>
        <w:jc w:val="both"/>
        <w:rPr>
          <w:rFonts w:asciiTheme="majorBidi" w:hAnsiTheme="majorBidi" w:cstheme="majorBidi"/>
          <w:b/>
          <w:bCs/>
          <w:sz w:val="32"/>
          <w:szCs w:val="32"/>
        </w:rPr>
      </w:pPr>
      <w:r>
        <w:rPr>
          <w:rFonts w:asciiTheme="majorBidi" w:hAnsiTheme="majorBidi" w:cstheme="majorBidi"/>
          <w:b/>
          <w:bCs/>
          <w:sz w:val="32"/>
          <w:szCs w:val="32"/>
        </w:rPr>
        <w:lastRenderedPageBreak/>
        <w:t xml:space="preserve"> </w:t>
      </w:r>
    </w:p>
    <w:p w14:paraId="225DC486" w14:textId="77777777" w:rsidR="005B2B80" w:rsidRDefault="005B2B80" w:rsidP="00A51649">
      <w:pPr>
        <w:jc w:val="both"/>
        <w:rPr>
          <w:sz w:val="32"/>
          <w:szCs w:val="32"/>
        </w:rPr>
      </w:pPr>
    </w:p>
    <w:p w14:paraId="4A569EA5" w14:textId="77777777" w:rsidR="005B2B80" w:rsidRDefault="005B2B80" w:rsidP="00A51649">
      <w:pPr>
        <w:jc w:val="both"/>
        <w:rPr>
          <w:sz w:val="32"/>
          <w:szCs w:val="32"/>
        </w:rPr>
      </w:pPr>
    </w:p>
    <w:p w14:paraId="3D769FE7" w14:textId="4EE33B97" w:rsidR="005B2B80" w:rsidRPr="00C07D90" w:rsidRDefault="00C07D90" w:rsidP="00A51649">
      <w:pPr>
        <w:jc w:val="both"/>
        <w:rPr>
          <w:b/>
          <w:bCs/>
          <w:sz w:val="32"/>
          <w:szCs w:val="32"/>
        </w:rPr>
      </w:pPr>
      <w:r w:rsidRPr="00C07D90">
        <w:rPr>
          <w:b/>
          <w:bCs/>
          <w:sz w:val="32"/>
          <w:szCs w:val="32"/>
        </w:rPr>
        <w:t>References</w:t>
      </w:r>
    </w:p>
    <w:p w14:paraId="29EDC215" w14:textId="5FF78D63" w:rsidR="00202DD8" w:rsidRPr="00512711" w:rsidRDefault="005B2B80" w:rsidP="005B2B80">
      <w:pPr>
        <w:jc w:val="both"/>
        <w:rPr>
          <w:rFonts w:asciiTheme="majorBidi" w:hAnsiTheme="majorBidi" w:cstheme="majorBidi"/>
          <w:sz w:val="28"/>
          <w:szCs w:val="28"/>
        </w:rPr>
      </w:pPr>
      <w:r>
        <w:rPr>
          <w:sz w:val="32"/>
          <w:szCs w:val="32"/>
        </w:rPr>
        <w:t xml:space="preserve">[1] </w:t>
      </w:r>
      <w:r w:rsidRPr="00512711">
        <w:rPr>
          <w:rFonts w:asciiTheme="majorBidi" w:hAnsiTheme="majorBidi" w:cstheme="majorBidi"/>
          <w:sz w:val="28"/>
          <w:szCs w:val="28"/>
        </w:rPr>
        <w:t xml:space="preserve">A. Fujishima  and K. Honda, </w:t>
      </w:r>
      <w:r w:rsidRPr="00512711">
        <w:rPr>
          <w:rFonts w:asciiTheme="majorBidi" w:hAnsiTheme="majorBidi" w:cstheme="majorBidi"/>
          <w:b/>
          <w:bCs/>
          <w:sz w:val="28"/>
          <w:szCs w:val="28"/>
        </w:rPr>
        <w:t> </w:t>
      </w:r>
      <w:r w:rsidRPr="00512711">
        <w:rPr>
          <w:rFonts w:asciiTheme="majorBidi" w:hAnsiTheme="majorBidi" w:cstheme="majorBidi"/>
          <w:sz w:val="28"/>
          <w:szCs w:val="28"/>
        </w:rPr>
        <w:t>Electrochemical Photolysis of Water at A Semiconductor Electrode, Nature,</w:t>
      </w:r>
      <w:r w:rsidRPr="00512711">
        <w:rPr>
          <w:rFonts w:asciiTheme="majorBidi" w:hAnsiTheme="majorBidi" w:cstheme="majorBidi"/>
          <w:b/>
          <w:bCs/>
          <w:sz w:val="28"/>
          <w:szCs w:val="28"/>
        </w:rPr>
        <w:t xml:space="preserve"> 238, </w:t>
      </w:r>
      <w:r w:rsidRPr="00512711">
        <w:rPr>
          <w:rFonts w:asciiTheme="majorBidi" w:hAnsiTheme="majorBidi" w:cstheme="majorBidi"/>
          <w:sz w:val="28"/>
          <w:szCs w:val="28"/>
        </w:rPr>
        <w:t>37--39 (1972).</w:t>
      </w:r>
      <w:r w:rsidR="00BA4006" w:rsidRPr="00512711">
        <w:rPr>
          <w:rFonts w:asciiTheme="majorBidi" w:hAnsiTheme="majorBidi" w:cstheme="majorBidi"/>
          <w:sz w:val="28"/>
          <w:szCs w:val="28"/>
        </w:rPr>
        <w:t xml:space="preserve">   </w:t>
      </w:r>
    </w:p>
    <w:p w14:paraId="0EA355A2" w14:textId="77777777" w:rsidR="00A00344" w:rsidRPr="00512711" w:rsidRDefault="00DB7F49" w:rsidP="00A00344">
      <w:pPr>
        <w:jc w:val="both"/>
        <w:rPr>
          <w:rFonts w:asciiTheme="majorBidi" w:hAnsiTheme="majorBidi" w:cstheme="majorBidi"/>
          <w:sz w:val="28"/>
          <w:szCs w:val="28"/>
        </w:rPr>
      </w:pPr>
      <w:r w:rsidRPr="00512711">
        <w:rPr>
          <w:rFonts w:asciiTheme="majorBidi" w:hAnsiTheme="majorBidi" w:cstheme="majorBidi"/>
          <w:sz w:val="28"/>
          <w:szCs w:val="28"/>
        </w:rPr>
        <w:t xml:space="preserve">[2] Prasant V Kamat and </w:t>
      </w:r>
      <w:r w:rsidR="00C07D90" w:rsidRPr="00512711">
        <w:rPr>
          <w:rFonts w:asciiTheme="majorBidi" w:hAnsiTheme="majorBidi" w:cstheme="majorBidi"/>
          <w:sz w:val="28"/>
          <w:szCs w:val="28"/>
        </w:rPr>
        <w:t xml:space="preserve">Kevin Sivula, </w:t>
      </w:r>
      <w:r w:rsidR="00C07D90" w:rsidRPr="00512711">
        <w:rPr>
          <w:rFonts w:asciiTheme="majorBidi" w:hAnsiTheme="majorBidi" w:cstheme="majorBidi"/>
          <w:i/>
          <w:iCs/>
          <w:sz w:val="28"/>
          <w:szCs w:val="28"/>
        </w:rPr>
        <w:t>Celebrating 50 Years of Photocatalytic Hydrogen Generation, ACS Energy Letters</w:t>
      </w:r>
      <w:r w:rsidR="00C07D90" w:rsidRPr="00512711">
        <w:rPr>
          <w:rFonts w:asciiTheme="majorBidi" w:hAnsiTheme="majorBidi" w:cstheme="majorBidi"/>
          <w:b/>
          <w:bCs/>
          <w:sz w:val="28"/>
          <w:szCs w:val="28"/>
        </w:rPr>
        <w:t>, .7,</w:t>
      </w:r>
      <w:r w:rsidR="00C07D90" w:rsidRPr="00512711">
        <w:rPr>
          <w:rFonts w:asciiTheme="majorBidi" w:hAnsiTheme="majorBidi" w:cstheme="majorBidi"/>
          <w:sz w:val="28"/>
          <w:szCs w:val="28"/>
        </w:rPr>
        <w:t>3149−3150 (2023).</w:t>
      </w:r>
    </w:p>
    <w:p w14:paraId="24231B13" w14:textId="41485F84" w:rsidR="0067245F" w:rsidRPr="00512711" w:rsidRDefault="00A00344" w:rsidP="00A00344">
      <w:pPr>
        <w:jc w:val="both"/>
        <w:rPr>
          <w:rFonts w:asciiTheme="majorBidi" w:hAnsiTheme="majorBidi" w:cstheme="majorBidi"/>
          <w:sz w:val="28"/>
          <w:szCs w:val="28"/>
        </w:rPr>
      </w:pPr>
      <w:r w:rsidRPr="00512711">
        <w:rPr>
          <w:rFonts w:asciiTheme="majorBidi" w:hAnsiTheme="majorBidi" w:cstheme="majorBidi"/>
          <w:sz w:val="28"/>
          <w:szCs w:val="28"/>
        </w:rPr>
        <w:t>[3]</w:t>
      </w:r>
      <w:hyperlink r:id="rId6" w:history="1">
        <w:r w:rsidR="005757B1" w:rsidRPr="00512711">
          <w:rPr>
            <w:rStyle w:val="Hyperlink"/>
            <w:rFonts w:asciiTheme="majorBidi" w:hAnsiTheme="majorBidi" w:cstheme="majorBidi"/>
            <w:sz w:val="28"/>
            <w:szCs w:val="28"/>
            <w:u w:val="none"/>
          </w:rPr>
          <w:t>https://www.bing.com/search?EID=MBSC&amp;form=BGGCDF&amp;pc=U763&amp;q=Jules+Verne+The+Mysterious+Island&amp;PC=U316&amp;FORM=CHROMN</w:t>
        </w:r>
      </w:hyperlink>
      <w:r w:rsidR="005757B1" w:rsidRPr="00512711">
        <w:rPr>
          <w:rFonts w:asciiTheme="majorBidi" w:hAnsiTheme="majorBidi" w:cstheme="majorBidi"/>
          <w:sz w:val="28"/>
          <w:szCs w:val="28"/>
        </w:rPr>
        <w:t>;</w:t>
      </w:r>
    </w:p>
    <w:p w14:paraId="2DB0C037" w14:textId="74CB1788" w:rsidR="004D7997" w:rsidRDefault="004D7997" w:rsidP="00A00344">
      <w:pPr>
        <w:jc w:val="both"/>
        <w:rPr>
          <w:sz w:val="32"/>
          <w:szCs w:val="32"/>
        </w:rPr>
      </w:pPr>
      <w:r w:rsidRPr="00512711">
        <w:rPr>
          <w:rFonts w:asciiTheme="majorBidi" w:hAnsiTheme="majorBidi" w:cstheme="majorBidi"/>
          <w:sz w:val="28"/>
          <w:szCs w:val="28"/>
        </w:rPr>
        <w:t xml:space="preserve">[4] </w:t>
      </w:r>
      <w:hyperlink r:id="rId7" w:history="1">
        <w:r w:rsidR="00A762FD" w:rsidRPr="00512711">
          <w:rPr>
            <w:rStyle w:val="Hyperlink"/>
            <w:rFonts w:asciiTheme="majorBidi" w:hAnsiTheme="majorBidi" w:cstheme="majorBidi"/>
            <w:sz w:val="28"/>
            <w:szCs w:val="28"/>
            <w:u w:val="none"/>
          </w:rPr>
          <w:t>http://catalysis.eprints.iitm.ac.in/2362/1/chapter3.pdf</w:t>
        </w:r>
      </w:hyperlink>
    </w:p>
    <w:p w14:paraId="33AB0524" w14:textId="5CA5D4C2" w:rsidR="00A762FD" w:rsidRPr="00F117F1" w:rsidRDefault="00A762FD" w:rsidP="00A762FD">
      <w:pPr>
        <w:jc w:val="both"/>
        <w:rPr>
          <w:rFonts w:asciiTheme="majorBidi" w:hAnsiTheme="majorBidi" w:cstheme="majorBidi"/>
          <w:b/>
          <w:bCs/>
          <w:i/>
          <w:iCs/>
          <w:sz w:val="28"/>
          <w:szCs w:val="28"/>
        </w:rPr>
      </w:pPr>
      <w:r>
        <w:rPr>
          <w:sz w:val="32"/>
          <w:szCs w:val="32"/>
        </w:rPr>
        <w:t>[5]</w:t>
      </w:r>
      <w:r w:rsidRPr="00F117F1">
        <w:rPr>
          <w:rFonts w:asciiTheme="majorBidi" w:hAnsiTheme="majorBidi" w:cstheme="majorBidi"/>
          <w:sz w:val="28"/>
          <w:szCs w:val="28"/>
        </w:rPr>
        <w:t>Hans-Joachim Lewerenz and Laurence Peter (Editors) Photoelectrochemical Water Splitting Materials, Processes and Architectures The Royal Society of Chemistry 2013</w:t>
      </w:r>
      <w:r w:rsidRPr="00F117F1">
        <w:rPr>
          <w:rFonts w:asciiTheme="majorBidi" w:hAnsiTheme="majorBidi" w:cstheme="majorBidi"/>
          <w:b/>
          <w:bCs/>
          <w:sz w:val="28"/>
          <w:szCs w:val="28"/>
        </w:rPr>
        <w:t>.</w:t>
      </w:r>
    </w:p>
    <w:p w14:paraId="79640B15" w14:textId="6D910CA9" w:rsidR="00D63406" w:rsidRPr="00F117F1" w:rsidRDefault="00D63406" w:rsidP="00D63406">
      <w:pPr>
        <w:jc w:val="both"/>
        <w:rPr>
          <w:rFonts w:asciiTheme="majorBidi" w:hAnsiTheme="majorBidi" w:cstheme="majorBidi"/>
          <w:sz w:val="28"/>
          <w:szCs w:val="28"/>
        </w:rPr>
      </w:pPr>
      <w:r w:rsidRPr="00F117F1">
        <w:rPr>
          <w:rFonts w:asciiTheme="majorBidi" w:hAnsiTheme="majorBidi" w:cstheme="majorBidi"/>
          <w:sz w:val="28"/>
          <w:szCs w:val="28"/>
        </w:rPr>
        <w:t>[6]</w:t>
      </w:r>
      <w:r w:rsidRPr="00F117F1">
        <w:rPr>
          <w:rFonts w:asciiTheme="majorBidi" w:hAnsiTheme="majorBidi" w:cstheme="majorBidi"/>
          <w:b/>
          <w:bCs/>
          <w:i/>
          <w:iCs/>
          <w:sz w:val="28"/>
          <w:szCs w:val="28"/>
        </w:rPr>
        <w:t xml:space="preserve"> </w:t>
      </w:r>
      <w:r w:rsidRPr="00F117F1">
        <w:rPr>
          <w:rFonts w:asciiTheme="majorBidi" w:hAnsiTheme="majorBidi" w:cstheme="majorBidi"/>
          <w:sz w:val="28"/>
          <w:szCs w:val="28"/>
        </w:rPr>
        <w:t xml:space="preserve">Singh S, Kumar R, </w:t>
      </w:r>
      <w:proofErr w:type="spellStart"/>
      <w:r w:rsidRPr="00F117F1">
        <w:rPr>
          <w:rFonts w:asciiTheme="majorBidi" w:hAnsiTheme="majorBidi" w:cstheme="majorBidi"/>
          <w:sz w:val="28"/>
          <w:szCs w:val="28"/>
        </w:rPr>
        <w:t>Setiabudi</w:t>
      </w:r>
      <w:proofErr w:type="spellEnd"/>
      <w:r w:rsidRPr="00F117F1">
        <w:rPr>
          <w:rFonts w:asciiTheme="majorBidi" w:hAnsiTheme="majorBidi" w:cstheme="majorBidi"/>
          <w:sz w:val="28"/>
          <w:szCs w:val="28"/>
        </w:rPr>
        <w:t xml:space="preserve"> HD,</w:t>
      </w:r>
      <w:r w:rsidRPr="00F117F1">
        <w:rPr>
          <w:rFonts w:asciiTheme="majorBidi" w:hAnsiTheme="majorBidi" w:cstheme="majorBidi"/>
          <w:sz w:val="28"/>
          <w:szCs w:val="28"/>
        </w:rPr>
        <w:t xml:space="preserve"> </w:t>
      </w:r>
      <w:r w:rsidRPr="00F117F1">
        <w:rPr>
          <w:rFonts w:asciiTheme="majorBidi" w:hAnsiTheme="majorBidi" w:cstheme="majorBidi"/>
          <w:sz w:val="28"/>
          <w:szCs w:val="28"/>
        </w:rPr>
        <w:t>Nanda S, Vo DVN. Advanced synthesis</w:t>
      </w:r>
      <w:r w:rsidRPr="00F117F1">
        <w:rPr>
          <w:rFonts w:asciiTheme="majorBidi" w:hAnsiTheme="majorBidi" w:cstheme="majorBidi"/>
          <w:sz w:val="28"/>
          <w:szCs w:val="28"/>
        </w:rPr>
        <w:t xml:space="preserve"> </w:t>
      </w:r>
      <w:r w:rsidRPr="00F117F1">
        <w:rPr>
          <w:rFonts w:asciiTheme="majorBidi" w:hAnsiTheme="majorBidi" w:cstheme="majorBidi"/>
          <w:sz w:val="28"/>
          <w:szCs w:val="28"/>
        </w:rPr>
        <w:t>strategies of mesoporous SBA-15</w:t>
      </w:r>
      <w:r w:rsidRPr="00F117F1">
        <w:rPr>
          <w:rFonts w:asciiTheme="majorBidi" w:hAnsiTheme="majorBidi" w:cstheme="majorBidi"/>
          <w:sz w:val="28"/>
          <w:szCs w:val="28"/>
        </w:rPr>
        <w:t xml:space="preserve"> </w:t>
      </w:r>
      <w:r w:rsidRPr="00D63406">
        <w:rPr>
          <w:rFonts w:asciiTheme="majorBidi" w:hAnsiTheme="majorBidi" w:cstheme="majorBidi"/>
          <w:sz w:val="28"/>
          <w:szCs w:val="28"/>
        </w:rPr>
        <w:t>supported catalysts for catalytic</w:t>
      </w:r>
      <w:r w:rsidRPr="00F117F1">
        <w:rPr>
          <w:rFonts w:asciiTheme="majorBidi" w:hAnsiTheme="majorBidi" w:cstheme="majorBidi"/>
          <w:sz w:val="28"/>
          <w:szCs w:val="28"/>
        </w:rPr>
        <w:t xml:space="preserve"> </w:t>
      </w:r>
      <w:r w:rsidRPr="00D63406">
        <w:rPr>
          <w:rFonts w:asciiTheme="majorBidi" w:hAnsiTheme="majorBidi" w:cstheme="majorBidi"/>
          <w:sz w:val="28"/>
          <w:szCs w:val="28"/>
        </w:rPr>
        <w:t>reforming applications: A state-of</w:t>
      </w:r>
      <w:r w:rsidRPr="00F117F1">
        <w:rPr>
          <w:rFonts w:asciiTheme="majorBidi" w:hAnsiTheme="majorBidi" w:cstheme="majorBidi"/>
          <w:sz w:val="28"/>
          <w:szCs w:val="28"/>
        </w:rPr>
        <w:t xml:space="preserve"> </w:t>
      </w:r>
      <w:r w:rsidRPr="00D63406">
        <w:rPr>
          <w:rFonts w:asciiTheme="majorBidi" w:hAnsiTheme="majorBidi" w:cstheme="majorBidi"/>
          <w:sz w:val="28"/>
          <w:szCs w:val="28"/>
        </w:rPr>
        <w:t>the</w:t>
      </w:r>
      <w:r w:rsidRPr="00F117F1">
        <w:rPr>
          <w:rFonts w:asciiTheme="majorBidi" w:hAnsiTheme="majorBidi" w:cstheme="majorBidi"/>
          <w:sz w:val="28"/>
          <w:szCs w:val="28"/>
        </w:rPr>
        <w:t xml:space="preserve"> </w:t>
      </w:r>
      <w:r w:rsidRPr="00D63406">
        <w:rPr>
          <w:rFonts w:asciiTheme="majorBidi" w:hAnsiTheme="majorBidi" w:cstheme="majorBidi"/>
          <w:sz w:val="28"/>
          <w:szCs w:val="28"/>
        </w:rPr>
        <w:t>art review. Applied Catalysis A:</w:t>
      </w:r>
      <w:r w:rsidRPr="00F117F1">
        <w:rPr>
          <w:rFonts w:asciiTheme="majorBidi" w:hAnsiTheme="majorBidi" w:cstheme="majorBidi"/>
          <w:sz w:val="28"/>
          <w:szCs w:val="28"/>
        </w:rPr>
        <w:t xml:space="preserve"> </w:t>
      </w:r>
      <w:r w:rsidRPr="00D63406">
        <w:rPr>
          <w:rFonts w:asciiTheme="majorBidi" w:hAnsiTheme="majorBidi" w:cstheme="majorBidi"/>
          <w:sz w:val="28"/>
          <w:szCs w:val="28"/>
        </w:rPr>
        <w:t>General. 2018;</w:t>
      </w:r>
      <w:r w:rsidRPr="00D63406">
        <w:rPr>
          <w:rFonts w:asciiTheme="majorBidi" w:hAnsiTheme="majorBidi" w:cstheme="majorBidi"/>
          <w:b/>
          <w:bCs/>
          <w:sz w:val="28"/>
          <w:szCs w:val="28"/>
        </w:rPr>
        <w:t>559</w:t>
      </w:r>
      <w:r w:rsidRPr="00D63406">
        <w:rPr>
          <w:rFonts w:asciiTheme="majorBidi" w:hAnsiTheme="majorBidi" w:cstheme="majorBidi"/>
          <w:sz w:val="28"/>
          <w:szCs w:val="28"/>
        </w:rPr>
        <w:t>:57-74. DOI: 10.1016/J</w:t>
      </w:r>
      <w:r w:rsidRPr="00F117F1">
        <w:rPr>
          <w:rFonts w:asciiTheme="majorBidi" w:hAnsiTheme="majorBidi" w:cstheme="majorBidi"/>
          <w:sz w:val="28"/>
          <w:szCs w:val="28"/>
        </w:rPr>
        <w:t xml:space="preserve"> .</w:t>
      </w:r>
      <w:r w:rsidRPr="00D63406">
        <w:rPr>
          <w:rFonts w:asciiTheme="majorBidi" w:hAnsiTheme="majorBidi" w:cstheme="majorBidi"/>
          <w:sz w:val="28"/>
          <w:szCs w:val="28"/>
        </w:rPr>
        <w:t>APCATA.2018.04.015</w:t>
      </w:r>
      <w:r w:rsidRPr="00F117F1">
        <w:rPr>
          <w:rFonts w:asciiTheme="majorBidi" w:hAnsiTheme="majorBidi" w:cstheme="majorBidi"/>
          <w:sz w:val="28"/>
          <w:szCs w:val="28"/>
        </w:rPr>
        <w:t>.</w:t>
      </w:r>
    </w:p>
    <w:p w14:paraId="289C55B3" w14:textId="39EE940C"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[7]</w:t>
      </w:r>
      <w:r w:rsidRPr="00D24A86">
        <w:rPr>
          <w:rFonts w:asciiTheme="majorBidi" w:hAnsiTheme="majorBidi" w:cstheme="majorBidi"/>
          <w:sz w:val="28"/>
          <w:szCs w:val="28"/>
        </w:rPr>
        <w:t>C.H. Zeng, S. Xie, M. Yu, Y. Yang, X. Lu, Y. Tong</w:t>
      </w:r>
      <w:r w:rsidRPr="00F117F1">
        <w:rPr>
          <w:rFonts w:asciiTheme="majorBidi" w:hAnsiTheme="majorBidi" w:cstheme="majorBidi"/>
          <w:sz w:val="28"/>
          <w:szCs w:val="28"/>
        </w:rPr>
        <w:t xml:space="preserve">,  </w:t>
      </w:r>
      <w:r w:rsidRPr="00D24A86">
        <w:rPr>
          <w:rFonts w:asciiTheme="majorBidi" w:hAnsiTheme="majorBidi" w:cstheme="majorBidi"/>
          <w:sz w:val="28"/>
          <w:szCs w:val="28"/>
        </w:rPr>
        <w:t>Facile synthesis of large-area CeO</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w:t>
      </w:r>
      <w:proofErr w:type="spellStart"/>
      <w:r w:rsidRPr="00D24A86">
        <w:rPr>
          <w:rFonts w:asciiTheme="majorBidi" w:hAnsiTheme="majorBidi" w:cstheme="majorBidi"/>
          <w:sz w:val="28"/>
          <w:szCs w:val="28"/>
        </w:rPr>
        <w:t>ZnO</w:t>
      </w:r>
      <w:proofErr w:type="spellEnd"/>
      <w:r w:rsidRPr="00D24A86">
        <w:rPr>
          <w:rFonts w:asciiTheme="majorBidi" w:hAnsiTheme="majorBidi" w:cstheme="majorBidi"/>
          <w:sz w:val="28"/>
          <w:szCs w:val="28"/>
        </w:rPr>
        <w:t xml:space="preserve"> nanotube arrays for enhanced photocatalytic hydrogen evolution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J Power Sources, 247 (2014), pp. 545-550</w:t>
      </w:r>
      <w:r w:rsidRPr="00F117F1">
        <w:rPr>
          <w:rFonts w:asciiTheme="majorBidi" w:hAnsiTheme="majorBidi" w:cstheme="majorBidi"/>
          <w:sz w:val="28"/>
          <w:szCs w:val="28"/>
        </w:rPr>
        <w:t xml:space="preserve"> </w:t>
      </w:r>
    </w:p>
    <w:p w14:paraId="0A3DD2F3" w14:textId="18D06A66"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[8] </w:t>
      </w:r>
      <w:r w:rsidRPr="00D24A86">
        <w:rPr>
          <w:rFonts w:asciiTheme="majorBidi" w:hAnsiTheme="majorBidi" w:cstheme="majorBidi"/>
          <w:sz w:val="28"/>
          <w:szCs w:val="28"/>
        </w:rPr>
        <w:t>E. Hua, S. Jin, X. Wang, S. Ni, G. Liu, X. Xu</w:t>
      </w:r>
      <w:r w:rsidRPr="00F117F1">
        <w:rPr>
          <w:rFonts w:asciiTheme="majorBidi" w:hAnsiTheme="majorBidi" w:cstheme="majorBidi"/>
          <w:sz w:val="28"/>
          <w:szCs w:val="28"/>
        </w:rPr>
        <w:t xml:space="preserve">, </w:t>
      </w:r>
      <w:r w:rsidRPr="00D24A86">
        <w:rPr>
          <w:rFonts w:asciiTheme="majorBidi" w:hAnsiTheme="majorBidi" w:cstheme="majorBidi"/>
          <w:sz w:val="28"/>
          <w:szCs w:val="28"/>
        </w:rPr>
        <w:t xml:space="preserve">Ultrathin 2D type-II </w:t>
      </w:r>
      <w:proofErr w:type="spellStart"/>
      <w:r w:rsidRPr="00D24A86">
        <w:rPr>
          <w:rFonts w:asciiTheme="majorBidi" w:hAnsiTheme="majorBidi" w:cstheme="majorBidi"/>
          <w:sz w:val="28"/>
          <w:szCs w:val="28"/>
        </w:rPr>
        <w:t>pn</w:t>
      </w:r>
      <w:proofErr w:type="spellEnd"/>
      <w:r w:rsidRPr="00D24A86">
        <w:rPr>
          <w:rFonts w:asciiTheme="majorBidi" w:hAnsiTheme="majorBidi" w:cstheme="majorBidi"/>
          <w:sz w:val="28"/>
          <w:szCs w:val="28"/>
        </w:rPr>
        <w:t xml:space="preserve"> heterojunctions La</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Ti</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O</w:t>
      </w:r>
      <w:r w:rsidRPr="00D24A86">
        <w:rPr>
          <w:rFonts w:asciiTheme="majorBidi" w:hAnsiTheme="majorBidi" w:cstheme="majorBidi"/>
          <w:sz w:val="28"/>
          <w:szCs w:val="28"/>
          <w:vertAlign w:val="subscript"/>
        </w:rPr>
        <w:t>7</w:t>
      </w:r>
      <w:r w:rsidRPr="00D24A86">
        <w:rPr>
          <w:rFonts w:asciiTheme="majorBidi" w:hAnsiTheme="majorBidi" w:cstheme="majorBidi"/>
          <w:sz w:val="28"/>
          <w:szCs w:val="28"/>
        </w:rPr>
        <w:t>/In</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S</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 with efficient charge separations and photocatalytic hydrogen evolution under visible light illumination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 xml:space="preserve">Appl </w:t>
      </w:r>
      <w:proofErr w:type="spellStart"/>
      <w:r w:rsidRPr="00D24A86">
        <w:rPr>
          <w:rFonts w:asciiTheme="majorBidi" w:hAnsiTheme="majorBidi" w:cstheme="majorBidi"/>
          <w:sz w:val="28"/>
          <w:szCs w:val="28"/>
        </w:rPr>
        <w:t>Catal</w:t>
      </w:r>
      <w:proofErr w:type="spellEnd"/>
      <w:r w:rsidRPr="00D24A86">
        <w:rPr>
          <w:rFonts w:asciiTheme="majorBidi" w:hAnsiTheme="majorBidi" w:cstheme="majorBidi"/>
          <w:sz w:val="28"/>
          <w:szCs w:val="28"/>
        </w:rPr>
        <w:t xml:space="preserve"> Environ, 245 (2019), pp. 733-742</w:t>
      </w:r>
      <w:r w:rsidRPr="00F117F1">
        <w:rPr>
          <w:rFonts w:asciiTheme="majorBidi" w:hAnsiTheme="majorBidi" w:cstheme="majorBidi"/>
          <w:sz w:val="28"/>
          <w:szCs w:val="28"/>
        </w:rPr>
        <w:t>.</w:t>
      </w:r>
    </w:p>
    <w:p w14:paraId="210B9439" w14:textId="3A326580"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[9] </w:t>
      </w:r>
      <w:r w:rsidRPr="00F117F1">
        <w:rPr>
          <w:rFonts w:asciiTheme="majorBidi" w:hAnsiTheme="majorBidi" w:cstheme="majorBidi"/>
          <w:sz w:val="28"/>
          <w:szCs w:val="28"/>
        </w:rPr>
        <w:t>Y.H. Liang, M.W. Liao, M. Mishra, T.P. Perng</w:t>
      </w:r>
      <w:r w:rsidRPr="00F117F1">
        <w:rPr>
          <w:rFonts w:asciiTheme="majorBidi" w:hAnsiTheme="majorBidi" w:cstheme="majorBidi"/>
          <w:sz w:val="28"/>
          <w:szCs w:val="28"/>
        </w:rPr>
        <w:t xml:space="preserve">, </w:t>
      </w:r>
      <w:r w:rsidRPr="00D24A86">
        <w:rPr>
          <w:rFonts w:asciiTheme="majorBidi" w:hAnsiTheme="majorBidi" w:cstheme="majorBidi"/>
          <w:sz w:val="28"/>
          <w:szCs w:val="28"/>
        </w:rPr>
        <w:t>Fabrication of Ta</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N</w:t>
      </w:r>
      <w:r w:rsidRPr="00D24A86">
        <w:rPr>
          <w:rFonts w:asciiTheme="majorBidi" w:hAnsiTheme="majorBidi" w:cstheme="majorBidi"/>
          <w:sz w:val="28"/>
          <w:szCs w:val="28"/>
          <w:vertAlign w:val="subscript"/>
        </w:rPr>
        <w:t>5</w:t>
      </w:r>
      <w:r w:rsidRPr="00D24A86">
        <w:rPr>
          <w:rFonts w:asciiTheme="majorBidi" w:hAnsiTheme="majorBidi" w:cstheme="majorBidi"/>
          <w:sz w:val="28"/>
          <w:szCs w:val="28"/>
        </w:rPr>
        <w:t>ZnO direct Z-scheme photocatalyst for hydrogen generation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Int J Hydrogen Energy, 44 (35) (2019), pp. 19162-19167</w:t>
      </w:r>
    </w:p>
    <w:p w14:paraId="09C322EA" w14:textId="2C3B837B"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lastRenderedPageBreak/>
        <w:t xml:space="preserve">[10] </w:t>
      </w:r>
      <w:r w:rsidRPr="00F117F1">
        <w:rPr>
          <w:rFonts w:asciiTheme="majorBidi" w:hAnsiTheme="majorBidi" w:cstheme="majorBidi"/>
          <w:sz w:val="28"/>
          <w:szCs w:val="28"/>
        </w:rPr>
        <w:t>J. Hu, D. Chen, Z. Mo, N. Li, Q. Xu, H. Li, </w:t>
      </w:r>
      <w:r w:rsidRPr="00F117F1">
        <w:rPr>
          <w:rFonts w:asciiTheme="majorBidi" w:hAnsiTheme="majorBidi" w:cstheme="majorBidi"/>
          <w:i/>
          <w:iCs/>
          <w:sz w:val="28"/>
          <w:szCs w:val="28"/>
        </w:rPr>
        <w:t>et al.</w:t>
      </w:r>
      <w:r w:rsidRPr="00F117F1">
        <w:rPr>
          <w:rFonts w:asciiTheme="majorBidi" w:hAnsiTheme="majorBidi" w:cstheme="majorBidi"/>
          <w:i/>
          <w:iCs/>
          <w:sz w:val="28"/>
          <w:szCs w:val="28"/>
        </w:rPr>
        <w:t xml:space="preserve">, </w:t>
      </w:r>
      <w:r w:rsidRPr="00D24A86">
        <w:rPr>
          <w:rFonts w:asciiTheme="majorBidi" w:hAnsiTheme="majorBidi" w:cstheme="majorBidi"/>
          <w:sz w:val="28"/>
          <w:szCs w:val="28"/>
        </w:rPr>
        <w:t>Z-Scheme 2D/2D heterojunction of black phosphorus/monolayer Bi</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WO</w:t>
      </w:r>
      <w:r w:rsidRPr="00D24A86">
        <w:rPr>
          <w:rFonts w:asciiTheme="majorBidi" w:hAnsiTheme="majorBidi" w:cstheme="majorBidi"/>
          <w:sz w:val="28"/>
          <w:szCs w:val="28"/>
          <w:vertAlign w:val="subscript"/>
        </w:rPr>
        <w:t>6</w:t>
      </w:r>
      <w:r w:rsidRPr="00D24A86">
        <w:rPr>
          <w:rFonts w:asciiTheme="majorBidi" w:hAnsiTheme="majorBidi" w:cstheme="majorBidi"/>
          <w:sz w:val="28"/>
          <w:szCs w:val="28"/>
        </w:rPr>
        <w:t> nanosheets with enhanced photocatalytic activities</w:t>
      </w:r>
      <w:r w:rsidRPr="00F117F1">
        <w:rPr>
          <w:rFonts w:asciiTheme="majorBidi" w:hAnsiTheme="majorBidi" w:cstheme="majorBidi"/>
          <w:sz w:val="28"/>
          <w:szCs w:val="28"/>
        </w:rPr>
        <w:t xml:space="preserve">, </w:t>
      </w:r>
      <w:proofErr w:type="spellStart"/>
      <w:r w:rsidRPr="00D24A86">
        <w:rPr>
          <w:rFonts w:asciiTheme="majorBidi" w:hAnsiTheme="majorBidi" w:cstheme="majorBidi"/>
          <w:sz w:val="28"/>
          <w:szCs w:val="28"/>
        </w:rPr>
        <w:t>Angewandte</w:t>
      </w:r>
      <w:proofErr w:type="spellEnd"/>
      <w:r w:rsidRPr="00F117F1">
        <w:rPr>
          <w:rFonts w:asciiTheme="majorBidi" w:hAnsiTheme="majorBidi" w:cstheme="majorBidi"/>
          <w:sz w:val="28"/>
          <w:szCs w:val="28"/>
        </w:rPr>
        <w:t xml:space="preserve"> </w:t>
      </w:r>
      <w:proofErr w:type="spellStart"/>
      <w:r w:rsidRPr="00D24A86">
        <w:rPr>
          <w:rFonts w:asciiTheme="majorBidi" w:hAnsiTheme="majorBidi" w:cstheme="majorBidi"/>
          <w:sz w:val="28"/>
          <w:szCs w:val="28"/>
        </w:rPr>
        <w:t>Chemie</w:t>
      </w:r>
      <w:proofErr w:type="spellEnd"/>
      <w:r w:rsidRPr="00D24A86">
        <w:rPr>
          <w:rFonts w:asciiTheme="majorBidi" w:hAnsiTheme="majorBidi" w:cstheme="majorBidi"/>
          <w:sz w:val="28"/>
          <w:szCs w:val="28"/>
        </w:rPr>
        <w:t xml:space="preserve"> International Edition, 58 (7) (2019), pp. 2073-2077</w:t>
      </w:r>
      <w:r w:rsidRPr="00F117F1">
        <w:rPr>
          <w:rFonts w:asciiTheme="majorBidi" w:hAnsiTheme="majorBidi" w:cstheme="majorBidi"/>
          <w:sz w:val="28"/>
          <w:szCs w:val="28"/>
        </w:rPr>
        <w:t>.</w:t>
      </w:r>
    </w:p>
    <w:p w14:paraId="67CF1AD8" w14:textId="43905B8D" w:rsidR="00D24A86" w:rsidRPr="00D24A86"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[11] </w:t>
      </w:r>
      <w:r w:rsidRPr="00F117F1">
        <w:rPr>
          <w:rFonts w:asciiTheme="majorBidi" w:hAnsiTheme="majorBidi" w:cstheme="majorBidi"/>
          <w:sz w:val="28"/>
          <w:szCs w:val="28"/>
        </w:rPr>
        <w:t>J. Liu, X. Wei, W. Sun, X. Guan, X. Zheng, J. Li</w:t>
      </w:r>
      <w:r w:rsidRPr="00F117F1">
        <w:rPr>
          <w:rFonts w:asciiTheme="majorBidi" w:hAnsiTheme="majorBidi" w:cstheme="majorBidi"/>
          <w:sz w:val="28"/>
          <w:szCs w:val="28"/>
        </w:rPr>
        <w:t xml:space="preserve">, </w:t>
      </w:r>
      <w:r w:rsidRPr="00D24A86">
        <w:rPr>
          <w:rFonts w:asciiTheme="majorBidi" w:hAnsiTheme="majorBidi" w:cstheme="majorBidi"/>
          <w:sz w:val="28"/>
          <w:szCs w:val="28"/>
        </w:rPr>
        <w:t>Fabrication of S-scheme CdS-g-C</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N</w:t>
      </w:r>
      <w:r w:rsidRPr="00D24A86">
        <w:rPr>
          <w:rFonts w:asciiTheme="majorBidi" w:hAnsiTheme="majorBidi" w:cstheme="majorBidi"/>
          <w:sz w:val="28"/>
          <w:szCs w:val="28"/>
          <w:vertAlign w:val="subscript"/>
        </w:rPr>
        <w:t>4</w:t>
      </w:r>
      <w:r w:rsidRPr="00D24A86">
        <w:rPr>
          <w:rFonts w:asciiTheme="majorBidi" w:hAnsiTheme="majorBidi" w:cstheme="majorBidi"/>
          <w:sz w:val="28"/>
          <w:szCs w:val="28"/>
        </w:rPr>
        <w:t>-graphene aerogel heterojunction for enhanced visible light driven photocatalysis</w:t>
      </w:r>
      <w:r w:rsidRPr="00F117F1">
        <w:rPr>
          <w:rFonts w:asciiTheme="majorBidi" w:hAnsiTheme="majorBidi" w:cstheme="majorBidi"/>
          <w:sz w:val="28"/>
          <w:szCs w:val="28"/>
        </w:rPr>
        <w:t xml:space="preserve">, </w:t>
      </w:r>
      <w:r w:rsidRPr="00D24A86">
        <w:rPr>
          <w:rFonts w:asciiTheme="majorBidi" w:hAnsiTheme="majorBidi" w:cstheme="majorBidi"/>
          <w:sz w:val="28"/>
          <w:szCs w:val="28"/>
        </w:rPr>
        <w:t>Environ Res, 197 (2021), Article 111136</w:t>
      </w:r>
    </w:p>
    <w:p w14:paraId="00BEB371" w14:textId="0F45BDB8" w:rsidR="00D24A86" w:rsidRPr="00D24A86" w:rsidRDefault="00D24A86" w:rsidP="00D24A86">
      <w:pPr>
        <w:jc w:val="both"/>
        <w:rPr>
          <w:rFonts w:asciiTheme="majorBidi" w:hAnsiTheme="majorBidi" w:cstheme="majorBidi"/>
          <w:sz w:val="28"/>
          <w:szCs w:val="28"/>
        </w:rPr>
      </w:pPr>
    </w:p>
    <w:p w14:paraId="7811F025" w14:textId="1E1F23E1" w:rsidR="00D24A86" w:rsidRPr="00D24A86" w:rsidRDefault="00D24A86" w:rsidP="00D24A86">
      <w:pPr>
        <w:jc w:val="both"/>
        <w:rPr>
          <w:rFonts w:asciiTheme="majorBidi" w:hAnsiTheme="majorBidi" w:cstheme="majorBidi"/>
          <w:sz w:val="28"/>
          <w:szCs w:val="28"/>
        </w:rPr>
      </w:pPr>
    </w:p>
    <w:p w14:paraId="0E704605" w14:textId="544211C4" w:rsidR="00D24A86" w:rsidRPr="00D24A86" w:rsidRDefault="00D24A86" w:rsidP="00D24A86">
      <w:pPr>
        <w:jc w:val="both"/>
        <w:rPr>
          <w:rFonts w:asciiTheme="majorBidi" w:hAnsiTheme="majorBidi" w:cstheme="majorBidi"/>
          <w:sz w:val="28"/>
          <w:szCs w:val="28"/>
        </w:rPr>
      </w:pPr>
    </w:p>
    <w:p w14:paraId="194A0754" w14:textId="77777777" w:rsidR="00D24A86" w:rsidRPr="00F117F1" w:rsidRDefault="00D24A86" w:rsidP="00D63406">
      <w:pPr>
        <w:jc w:val="both"/>
        <w:rPr>
          <w:rFonts w:asciiTheme="majorBidi" w:hAnsiTheme="majorBidi" w:cstheme="majorBidi"/>
          <w:sz w:val="28"/>
          <w:szCs w:val="28"/>
        </w:rPr>
      </w:pPr>
    </w:p>
    <w:p w14:paraId="1E50F5D3" w14:textId="74313589" w:rsidR="004A346E" w:rsidRPr="00F117F1" w:rsidRDefault="004A346E" w:rsidP="00D63406">
      <w:pPr>
        <w:jc w:val="both"/>
        <w:rPr>
          <w:rFonts w:asciiTheme="majorBidi" w:hAnsiTheme="majorBidi" w:cstheme="majorBidi"/>
          <w:sz w:val="28"/>
          <w:szCs w:val="28"/>
        </w:rPr>
      </w:pPr>
    </w:p>
    <w:p w14:paraId="375746D1" w14:textId="77777777" w:rsidR="00D63406" w:rsidRPr="00D63406" w:rsidRDefault="00D63406" w:rsidP="00D63406">
      <w:pPr>
        <w:jc w:val="both"/>
        <w:rPr>
          <w:rFonts w:asciiTheme="majorBidi" w:hAnsiTheme="majorBidi" w:cstheme="majorBidi"/>
          <w:sz w:val="28"/>
          <w:szCs w:val="28"/>
        </w:rPr>
      </w:pPr>
    </w:p>
    <w:p w14:paraId="681FCAC6" w14:textId="0E0A1CBE" w:rsidR="00D63406" w:rsidRPr="00F117F1" w:rsidRDefault="00D63406" w:rsidP="00D63406">
      <w:pPr>
        <w:jc w:val="both"/>
        <w:rPr>
          <w:rFonts w:asciiTheme="majorBidi" w:hAnsiTheme="majorBidi" w:cstheme="majorBidi"/>
          <w:b/>
          <w:bCs/>
          <w:sz w:val="28"/>
          <w:szCs w:val="28"/>
        </w:rPr>
      </w:pPr>
      <w:r w:rsidRPr="00F117F1">
        <w:rPr>
          <w:rFonts w:asciiTheme="majorBidi" w:hAnsiTheme="majorBidi" w:cstheme="majorBidi"/>
          <w:sz w:val="28"/>
          <w:szCs w:val="28"/>
        </w:rPr>
        <w:t>[</w:t>
      </w:r>
    </w:p>
    <w:p w14:paraId="773ABCA7" w14:textId="42F109A0" w:rsidR="00A762FD" w:rsidRPr="00F117F1" w:rsidRDefault="00A762FD" w:rsidP="00A762FD">
      <w:pPr>
        <w:jc w:val="both"/>
        <w:rPr>
          <w:rFonts w:asciiTheme="majorBidi" w:hAnsiTheme="majorBidi" w:cstheme="majorBidi"/>
          <w:sz w:val="28"/>
          <w:szCs w:val="28"/>
        </w:rPr>
      </w:pPr>
    </w:p>
    <w:p w14:paraId="36168C74" w14:textId="0871EA2E" w:rsidR="005757B1" w:rsidRPr="00F117F1" w:rsidRDefault="005757B1" w:rsidP="005757B1">
      <w:pPr>
        <w:jc w:val="both"/>
        <w:rPr>
          <w:rFonts w:asciiTheme="majorBidi" w:hAnsiTheme="majorBidi" w:cstheme="majorBidi"/>
          <w:b/>
          <w:bCs/>
          <w:sz w:val="28"/>
          <w:szCs w:val="28"/>
        </w:rPr>
      </w:pPr>
    </w:p>
    <w:p w14:paraId="3F8D4FD4" w14:textId="6806270E" w:rsidR="00C07D90" w:rsidRPr="00F117F1" w:rsidRDefault="00C07D90" w:rsidP="00C07D90">
      <w:pPr>
        <w:numPr>
          <w:ilvl w:val="0"/>
          <w:numId w:val="1"/>
        </w:numPr>
        <w:jc w:val="both"/>
        <w:rPr>
          <w:rFonts w:asciiTheme="majorBidi" w:hAnsiTheme="majorBidi" w:cstheme="majorBidi"/>
          <w:sz w:val="28"/>
          <w:szCs w:val="28"/>
        </w:rPr>
      </w:pPr>
    </w:p>
    <w:p w14:paraId="5D7DF4F8" w14:textId="2B3C4E99" w:rsidR="00DB7F49" w:rsidRPr="00F117F1" w:rsidRDefault="00DB7F49" w:rsidP="005B2B80">
      <w:pPr>
        <w:jc w:val="both"/>
        <w:rPr>
          <w:rFonts w:asciiTheme="majorBidi" w:hAnsiTheme="majorBidi" w:cstheme="majorBidi"/>
          <w:sz w:val="28"/>
          <w:szCs w:val="28"/>
        </w:rPr>
      </w:pPr>
    </w:p>
    <w:sectPr w:rsidR="00DB7F49" w:rsidRPr="00F11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01438"/>
    <w:multiLevelType w:val="multilevel"/>
    <w:tmpl w:val="AD0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B5338"/>
    <w:multiLevelType w:val="multilevel"/>
    <w:tmpl w:val="9E6E6F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E7B147D"/>
    <w:multiLevelType w:val="multilevel"/>
    <w:tmpl w:val="63B2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540677">
    <w:abstractNumId w:val="0"/>
  </w:num>
  <w:num w:numId="2" w16cid:durableId="571549548">
    <w:abstractNumId w:val="1"/>
  </w:num>
  <w:num w:numId="3" w16cid:durableId="77871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0E"/>
    <w:rsid w:val="00035A8A"/>
    <w:rsid w:val="000F73AF"/>
    <w:rsid w:val="001C6560"/>
    <w:rsid w:val="00202DD8"/>
    <w:rsid w:val="004A346E"/>
    <w:rsid w:val="004D7997"/>
    <w:rsid w:val="00512711"/>
    <w:rsid w:val="005757B1"/>
    <w:rsid w:val="005B2B80"/>
    <w:rsid w:val="0067245F"/>
    <w:rsid w:val="00686DAE"/>
    <w:rsid w:val="006C7B53"/>
    <w:rsid w:val="006E30CE"/>
    <w:rsid w:val="007A6A13"/>
    <w:rsid w:val="00A00344"/>
    <w:rsid w:val="00A51649"/>
    <w:rsid w:val="00A762FD"/>
    <w:rsid w:val="00BA4006"/>
    <w:rsid w:val="00C07D90"/>
    <w:rsid w:val="00C21177"/>
    <w:rsid w:val="00CE2FE0"/>
    <w:rsid w:val="00D24A86"/>
    <w:rsid w:val="00D3210E"/>
    <w:rsid w:val="00D63406"/>
    <w:rsid w:val="00DB7F49"/>
    <w:rsid w:val="00E03127"/>
    <w:rsid w:val="00E43219"/>
    <w:rsid w:val="00E833C9"/>
    <w:rsid w:val="00ED734D"/>
    <w:rsid w:val="00EE7989"/>
    <w:rsid w:val="00F117F1"/>
    <w:rsid w:val="00F87617"/>
    <w:rsid w:val="00FD7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FCD7"/>
  <w15:chartTrackingRefBased/>
  <w15:docId w15:val="{95F1C928-BBFF-4DC3-A969-70FA71A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1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1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1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1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1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1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10E"/>
    <w:rPr>
      <w:rFonts w:eastAsiaTheme="majorEastAsia" w:cstheme="majorBidi"/>
      <w:color w:val="272727" w:themeColor="text1" w:themeTint="D8"/>
    </w:rPr>
  </w:style>
  <w:style w:type="paragraph" w:styleId="Title">
    <w:name w:val="Title"/>
    <w:basedOn w:val="Normal"/>
    <w:next w:val="Normal"/>
    <w:link w:val="TitleChar"/>
    <w:uiPriority w:val="10"/>
    <w:qFormat/>
    <w:rsid w:val="00D32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10E"/>
    <w:pPr>
      <w:spacing w:before="160"/>
      <w:jc w:val="center"/>
    </w:pPr>
    <w:rPr>
      <w:i/>
      <w:iCs/>
      <w:color w:val="404040" w:themeColor="text1" w:themeTint="BF"/>
    </w:rPr>
  </w:style>
  <w:style w:type="character" w:customStyle="1" w:styleId="QuoteChar">
    <w:name w:val="Quote Char"/>
    <w:basedOn w:val="DefaultParagraphFont"/>
    <w:link w:val="Quote"/>
    <w:uiPriority w:val="29"/>
    <w:rsid w:val="00D3210E"/>
    <w:rPr>
      <w:i/>
      <w:iCs/>
      <w:color w:val="404040" w:themeColor="text1" w:themeTint="BF"/>
    </w:rPr>
  </w:style>
  <w:style w:type="paragraph" w:styleId="ListParagraph">
    <w:name w:val="List Paragraph"/>
    <w:basedOn w:val="Normal"/>
    <w:uiPriority w:val="34"/>
    <w:qFormat/>
    <w:rsid w:val="00D3210E"/>
    <w:pPr>
      <w:ind w:left="720"/>
      <w:contextualSpacing/>
    </w:pPr>
  </w:style>
  <w:style w:type="character" w:styleId="IntenseEmphasis">
    <w:name w:val="Intense Emphasis"/>
    <w:basedOn w:val="DefaultParagraphFont"/>
    <w:uiPriority w:val="21"/>
    <w:qFormat/>
    <w:rsid w:val="00D3210E"/>
    <w:rPr>
      <w:i/>
      <w:iCs/>
      <w:color w:val="2F5496" w:themeColor="accent1" w:themeShade="BF"/>
    </w:rPr>
  </w:style>
  <w:style w:type="paragraph" w:styleId="IntenseQuote">
    <w:name w:val="Intense Quote"/>
    <w:basedOn w:val="Normal"/>
    <w:next w:val="Normal"/>
    <w:link w:val="IntenseQuoteChar"/>
    <w:uiPriority w:val="30"/>
    <w:qFormat/>
    <w:rsid w:val="00D3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10E"/>
    <w:rPr>
      <w:i/>
      <w:iCs/>
      <w:color w:val="2F5496" w:themeColor="accent1" w:themeShade="BF"/>
    </w:rPr>
  </w:style>
  <w:style w:type="character" w:styleId="IntenseReference">
    <w:name w:val="Intense Reference"/>
    <w:basedOn w:val="DefaultParagraphFont"/>
    <w:uiPriority w:val="32"/>
    <w:qFormat/>
    <w:rsid w:val="00D3210E"/>
    <w:rPr>
      <w:b/>
      <w:bCs/>
      <w:smallCaps/>
      <w:color w:val="2F5496" w:themeColor="accent1" w:themeShade="BF"/>
      <w:spacing w:val="5"/>
    </w:rPr>
  </w:style>
  <w:style w:type="character" w:styleId="Hyperlink">
    <w:name w:val="Hyperlink"/>
    <w:basedOn w:val="DefaultParagraphFont"/>
    <w:uiPriority w:val="99"/>
    <w:unhideWhenUsed/>
    <w:rsid w:val="00C07D90"/>
    <w:rPr>
      <w:color w:val="0563C1" w:themeColor="hyperlink"/>
      <w:u w:val="single"/>
    </w:rPr>
  </w:style>
  <w:style w:type="character" w:styleId="UnresolvedMention">
    <w:name w:val="Unresolved Mention"/>
    <w:basedOn w:val="DefaultParagraphFont"/>
    <w:uiPriority w:val="99"/>
    <w:semiHidden/>
    <w:unhideWhenUsed/>
    <w:rsid w:val="00C07D90"/>
    <w:rPr>
      <w:color w:val="605E5C"/>
      <w:shd w:val="clear" w:color="auto" w:fill="E1DFDD"/>
    </w:rPr>
  </w:style>
  <w:style w:type="paragraph" w:styleId="NormalWeb">
    <w:name w:val="Normal (Web)"/>
    <w:basedOn w:val="Normal"/>
    <w:uiPriority w:val="99"/>
    <w:semiHidden/>
    <w:unhideWhenUsed/>
    <w:rsid w:val="00A762FD"/>
    <w:rPr>
      <w:rFonts w:ascii="Times New Roman" w:hAnsi="Times New Roman" w:cs="Times New Roman"/>
    </w:rPr>
  </w:style>
  <w:style w:type="table" w:styleId="TableGrid">
    <w:name w:val="Table Grid"/>
    <w:basedOn w:val="TableNormal"/>
    <w:uiPriority w:val="39"/>
    <w:rsid w:val="00D6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9731">
      <w:bodyDiv w:val="1"/>
      <w:marLeft w:val="0"/>
      <w:marRight w:val="0"/>
      <w:marTop w:val="0"/>
      <w:marBottom w:val="0"/>
      <w:divBdr>
        <w:top w:val="none" w:sz="0" w:space="0" w:color="auto"/>
        <w:left w:val="none" w:sz="0" w:space="0" w:color="auto"/>
        <w:bottom w:val="none" w:sz="0" w:space="0" w:color="auto"/>
        <w:right w:val="none" w:sz="0" w:space="0" w:color="auto"/>
      </w:divBdr>
      <w:divsChild>
        <w:div w:id="69352495">
          <w:marLeft w:val="0"/>
          <w:marRight w:val="0"/>
          <w:marTop w:val="0"/>
          <w:marBottom w:val="0"/>
          <w:divBdr>
            <w:top w:val="none" w:sz="0" w:space="0" w:color="auto"/>
            <w:left w:val="none" w:sz="0" w:space="0" w:color="auto"/>
            <w:bottom w:val="none" w:sz="0" w:space="0" w:color="auto"/>
            <w:right w:val="none" w:sz="0" w:space="0" w:color="auto"/>
          </w:divBdr>
          <w:divsChild>
            <w:div w:id="981227943">
              <w:marLeft w:val="0"/>
              <w:marRight w:val="0"/>
              <w:marTop w:val="0"/>
              <w:marBottom w:val="0"/>
              <w:divBdr>
                <w:top w:val="none" w:sz="0" w:space="0" w:color="auto"/>
                <w:left w:val="none" w:sz="0" w:space="0" w:color="auto"/>
                <w:bottom w:val="none" w:sz="0" w:space="0" w:color="auto"/>
                <w:right w:val="none" w:sz="0" w:space="0" w:color="auto"/>
              </w:divBdr>
            </w:div>
            <w:div w:id="119803858">
              <w:marLeft w:val="0"/>
              <w:marRight w:val="0"/>
              <w:marTop w:val="0"/>
              <w:marBottom w:val="0"/>
              <w:divBdr>
                <w:top w:val="none" w:sz="0" w:space="0" w:color="auto"/>
                <w:left w:val="none" w:sz="0" w:space="0" w:color="auto"/>
                <w:bottom w:val="none" w:sz="0" w:space="0" w:color="auto"/>
                <w:right w:val="none" w:sz="0" w:space="0" w:color="auto"/>
              </w:divBdr>
            </w:div>
          </w:divsChild>
        </w:div>
        <w:div w:id="2069259039">
          <w:marLeft w:val="0"/>
          <w:marRight w:val="0"/>
          <w:marTop w:val="0"/>
          <w:marBottom w:val="0"/>
          <w:divBdr>
            <w:top w:val="none" w:sz="0" w:space="0" w:color="auto"/>
            <w:left w:val="none" w:sz="0" w:space="0" w:color="auto"/>
            <w:bottom w:val="none" w:sz="0" w:space="0" w:color="auto"/>
            <w:right w:val="none" w:sz="0" w:space="0" w:color="auto"/>
          </w:divBdr>
        </w:div>
        <w:div w:id="1197694842">
          <w:marLeft w:val="0"/>
          <w:marRight w:val="0"/>
          <w:marTop w:val="60"/>
          <w:marBottom w:val="0"/>
          <w:divBdr>
            <w:top w:val="none" w:sz="0" w:space="0" w:color="auto"/>
            <w:left w:val="none" w:sz="0" w:space="0" w:color="auto"/>
            <w:bottom w:val="none" w:sz="0" w:space="0" w:color="auto"/>
            <w:right w:val="none" w:sz="0" w:space="0" w:color="auto"/>
          </w:divBdr>
        </w:div>
        <w:div w:id="105657334">
          <w:marLeft w:val="0"/>
          <w:marRight w:val="0"/>
          <w:marTop w:val="0"/>
          <w:marBottom w:val="0"/>
          <w:divBdr>
            <w:top w:val="none" w:sz="0" w:space="0" w:color="auto"/>
            <w:left w:val="none" w:sz="0" w:space="0" w:color="auto"/>
            <w:bottom w:val="none" w:sz="0" w:space="0" w:color="auto"/>
            <w:right w:val="none" w:sz="0" w:space="0" w:color="auto"/>
          </w:divBdr>
          <w:divsChild>
            <w:div w:id="1908412405">
              <w:marLeft w:val="0"/>
              <w:marRight w:val="0"/>
              <w:marTop w:val="0"/>
              <w:marBottom w:val="0"/>
              <w:divBdr>
                <w:top w:val="none" w:sz="0" w:space="0" w:color="auto"/>
                <w:left w:val="none" w:sz="0" w:space="0" w:color="auto"/>
                <w:bottom w:val="none" w:sz="0" w:space="0" w:color="auto"/>
                <w:right w:val="none" w:sz="0" w:space="0" w:color="auto"/>
              </w:divBdr>
            </w:div>
            <w:div w:id="998773828">
              <w:marLeft w:val="0"/>
              <w:marRight w:val="0"/>
              <w:marTop w:val="0"/>
              <w:marBottom w:val="0"/>
              <w:divBdr>
                <w:top w:val="none" w:sz="0" w:space="0" w:color="auto"/>
                <w:left w:val="none" w:sz="0" w:space="0" w:color="auto"/>
                <w:bottom w:val="none" w:sz="0" w:space="0" w:color="auto"/>
                <w:right w:val="none" w:sz="0" w:space="0" w:color="auto"/>
              </w:divBdr>
            </w:div>
          </w:divsChild>
        </w:div>
        <w:div w:id="1924683802">
          <w:marLeft w:val="0"/>
          <w:marRight w:val="0"/>
          <w:marTop w:val="0"/>
          <w:marBottom w:val="0"/>
          <w:divBdr>
            <w:top w:val="none" w:sz="0" w:space="0" w:color="auto"/>
            <w:left w:val="none" w:sz="0" w:space="0" w:color="auto"/>
            <w:bottom w:val="none" w:sz="0" w:space="0" w:color="auto"/>
            <w:right w:val="none" w:sz="0" w:space="0" w:color="auto"/>
          </w:divBdr>
        </w:div>
      </w:divsChild>
    </w:div>
    <w:div w:id="370959761">
      <w:bodyDiv w:val="1"/>
      <w:marLeft w:val="0"/>
      <w:marRight w:val="0"/>
      <w:marTop w:val="0"/>
      <w:marBottom w:val="0"/>
      <w:divBdr>
        <w:top w:val="none" w:sz="0" w:space="0" w:color="auto"/>
        <w:left w:val="none" w:sz="0" w:space="0" w:color="auto"/>
        <w:bottom w:val="none" w:sz="0" w:space="0" w:color="auto"/>
        <w:right w:val="none" w:sz="0" w:space="0" w:color="auto"/>
      </w:divBdr>
    </w:div>
    <w:div w:id="604580920">
      <w:bodyDiv w:val="1"/>
      <w:marLeft w:val="0"/>
      <w:marRight w:val="0"/>
      <w:marTop w:val="0"/>
      <w:marBottom w:val="0"/>
      <w:divBdr>
        <w:top w:val="none" w:sz="0" w:space="0" w:color="auto"/>
        <w:left w:val="none" w:sz="0" w:space="0" w:color="auto"/>
        <w:bottom w:val="none" w:sz="0" w:space="0" w:color="auto"/>
        <w:right w:val="none" w:sz="0" w:space="0" w:color="auto"/>
      </w:divBdr>
      <w:divsChild>
        <w:div w:id="905603385">
          <w:marLeft w:val="0"/>
          <w:marRight w:val="0"/>
          <w:marTop w:val="0"/>
          <w:marBottom w:val="0"/>
          <w:divBdr>
            <w:top w:val="none" w:sz="0" w:space="0" w:color="auto"/>
            <w:left w:val="none" w:sz="0" w:space="0" w:color="auto"/>
            <w:bottom w:val="none" w:sz="0" w:space="0" w:color="auto"/>
            <w:right w:val="none" w:sz="0" w:space="0" w:color="auto"/>
          </w:divBdr>
        </w:div>
        <w:div w:id="1175340488">
          <w:marLeft w:val="0"/>
          <w:marRight w:val="0"/>
          <w:marTop w:val="0"/>
          <w:marBottom w:val="0"/>
          <w:divBdr>
            <w:top w:val="none" w:sz="0" w:space="0" w:color="auto"/>
            <w:left w:val="none" w:sz="0" w:space="0" w:color="auto"/>
            <w:bottom w:val="none" w:sz="0" w:space="0" w:color="auto"/>
            <w:right w:val="none" w:sz="0" w:space="0" w:color="auto"/>
          </w:divBdr>
        </w:div>
      </w:divsChild>
    </w:div>
    <w:div w:id="608902371">
      <w:bodyDiv w:val="1"/>
      <w:marLeft w:val="0"/>
      <w:marRight w:val="0"/>
      <w:marTop w:val="0"/>
      <w:marBottom w:val="0"/>
      <w:divBdr>
        <w:top w:val="none" w:sz="0" w:space="0" w:color="auto"/>
        <w:left w:val="none" w:sz="0" w:space="0" w:color="auto"/>
        <w:bottom w:val="none" w:sz="0" w:space="0" w:color="auto"/>
        <w:right w:val="none" w:sz="0" w:space="0" w:color="auto"/>
      </w:divBdr>
      <w:divsChild>
        <w:div w:id="310523146">
          <w:marLeft w:val="0"/>
          <w:marRight w:val="0"/>
          <w:marTop w:val="0"/>
          <w:marBottom w:val="0"/>
          <w:divBdr>
            <w:top w:val="none" w:sz="0" w:space="0" w:color="auto"/>
            <w:left w:val="none" w:sz="0" w:space="0" w:color="auto"/>
            <w:bottom w:val="none" w:sz="0" w:space="0" w:color="auto"/>
            <w:right w:val="none" w:sz="0" w:space="0" w:color="auto"/>
          </w:divBdr>
        </w:div>
        <w:div w:id="1796366731">
          <w:marLeft w:val="0"/>
          <w:marRight w:val="0"/>
          <w:marTop w:val="0"/>
          <w:marBottom w:val="0"/>
          <w:divBdr>
            <w:top w:val="none" w:sz="0" w:space="0" w:color="auto"/>
            <w:left w:val="none" w:sz="0" w:space="0" w:color="auto"/>
            <w:bottom w:val="none" w:sz="0" w:space="0" w:color="auto"/>
            <w:right w:val="none" w:sz="0" w:space="0" w:color="auto"/>
          </w:divBdr>
        </w:div>
      </w:divsChild>
    </w:div>
    <w:div w:id="1186597220">
      <w:bodyDiv w:val="1"/>
      <w:marLeft w:val="0"/>
      <w:marRight w:val="0"/>
      <w:marTop w:val="0"/>
      <w:marBottom w:val="0"/>
      <w:divBdr>
        <w:top w:val="none" w:sz="0" w:space="0" w:color="auto"/>
        <w:left w:val="none" w:sz="0" w:space="0" w:color="auto"/>
        <w:bottom w:val="none" w:sz="0" w:space="0" w:color="auto"/>
        <w:right w:val="none" w:sz="0" w:space="0" w:color="auto"/>
      </w:divBdr>
    </w:div>
    <w:div w:id="1201934578">
      <w:bodyDiv w:val="1"/>
      <w:marLeft w:val="0"/>
      <w:marRight w:val="0"/>
      <w:marTop w:val="0"/>
      <w:marBottom w:val="0"/>
      <w:divBdr>
        <w:top w:val="none" w:sz="0" w:space="0" w:color="auto"/>
        <w:left w:val="none" w:sz="0" w:space="0" w:color="auto"/>
        <w:bottom w:val="none" w:sz="0" w:space="0" w:color="auto"/>
        <w:right w:val="none" w:sz="0" w:space="0" w:color="auto"/>
      </w:divBdr>
    </w:div>
    <w:div w:id="1337152282">
      <w:bodyDiv w:val="1"/>
      <w:marLeft w:val="0"/>
      <w:marRight w:val="0"/>
      <w:marTop w:val="0"/>
      <w:marBottom w:val="0"/>
      <w:divBdr>
        <w:top w:val="none" w:sz="0" w:space="0" w:color="auto"/>
        <w:left w:val="none" w:sz="0" w:space="0" w:color="auto"/>
        <w:bottom w:val="none" w:sz="0" w:space="0" w:color="auto"/>
        <w:right w:val="none" w:sz="0" w:space="0" w:color="auto"/>
      </w:divBdr>
      <w:divsChild>
        <w:div w:id="25714376">
          <w:marLeft w:val="0"/>
          <w:marRight w:val="0"/>
          <w:marTop w:val="0"/>
          <w:marBottom w:val="0"/>
          <w:divBdr>
            <w:top w:val="none" w:sz="0" w:space="0" w:color="auto"/>
            <w:left w:val="none" w:sz="0" w:space="0" w:color="auto"/>
            <w:bottom w:val="none" w:sz="0" w:space="0" w:color="auto"/>
            <w:right w:val="none" w:sz="0" w:space="0" w:color="auto"/>
          </w:divBdr>
        </w:div>
        <w:div w:id="1040131674">
          <w:marLeft w:val="0"/>
          <w:marRight w:val="0"/>
          <w:marTop w:val="0"/>
          <w:marBottom w:val="0"/>
          <w:divBdr>
            <w:top w:val="none" w:sz="0" w:space="0" w:color="auto"/>
            <w:left w:val="none" w:sz="0" w:space="0" w:color="auto"/>
            <w:bottom w:val="none" w:sz="0" w:space="0" w:color="auto"/>
            <w:right w:val="none" w:sz="0" w:space="0" w:color="auto"/>
          </w:divBdr>
        </w:div>
      </w:divsChild>
    </w:div>
    <w:div w:id="1485506241">
      <w:bodyDiv w:val="1"/>
      <w:marLeft w:val="0"/>
      <w:marRight w:val="0"/>
      <w:marTop w:val="0"/>
      <w:marBottom w:val="0"/>
      <w:divBdr>
        <w:top w:val="none" w:sz="0" w:space="0" w:color="auto"/>
        <w:left w:val="none" w:sz="0" w:space="0" w:color="auto"/>
        <w:bottom w:val="none" w:sz="0" w:space="0" w:color="auto"/>
        <w:right w:val="none" w:sz="0" w:space="0" w:color="auto"/>
      </w:divBdr>
      <w:divsChild>
        <w:div w:id="316690547">
          <w:marLeft w:val="0"/>
          <w:marRight w:val="0"/>
          <w:marTop w:val="0"/>
          <w:marBottom w:val="0"/>
          <w:divBdr>
            <w:top w:val="none" w:sz="0" w:space="0" w:color="auto"/>
            <w:left w:val="none" w:sz="0" w:space="0" w:color="auto"/>
            <w:bottom w:val="none" w:sz="0" w:space="0" w:color="auto"/>
            <w:right w:val="none" w:sz="0" w:space="0" w:color="auto"/>
          </w:divBdr>
        </w:div>
        <w:div w:id="1998456521">
          <w:marLeft w:val="0"/>
          <w:marRight w:val="0"/>
          <w:marTop w:val="0"/>
          <w:marBottom w:val="0"/>
          <w:divBdr>
            <w:top w:val="none" w:sz="0" w:space="0" w:color="auto"/>
            <w:left w:val="none" w:sz="0" w:space="0" w:color="auto"/>
            <w:bottom w:val="none" w:sz="0" w:space="0" w:color="auto"/>
            <w:right w:val="none" w:sz="0" w:space="0" w:color="auto"/>
          </w:divBdr>
        </w:div>
      </w:divsChild>
    </w:div>
    <w:div w:id="1588879626">
      <w:bodyDiv w:val="1"/>
      <w:marLeft w:val="0"/>
      <w:marRight w:val="0"/>
      <w:marTop w:val="0"/>
      <w:marBottom w:val="0"/>
      <w:divBdr>
        <w:top w:val="none" w:sz="0" w:space="0" w:color="auto"/>
        <w:left w:val="none" w:sz="0" w:space="0" w:color="auto"/>
        <w:bottom w:val="none" w:sz="0" w:space="0" w:color="auto"/>
        <w:right w:val="none" w:sz="0" w:space="0" w:color="auto"/>
      </w:divBdr>
      <w:divsChild>
        <w:div w:id="144132446">
          <w:marLeft w:val="0"/>
          <w:marRight w:val="0"/>
          <w:marTop w:val="0"/>
          <w:marBottom w:val="0"/>
          <w:divBdr>
            <w:top w:val="none" w:sz="0" w:space="0" w:color="auto"/>
            <w:left w:val="none" w:sz="0" w:space="0" w:color="auto"/>
            <w:bottom w:val="none" w:sz="0" w:space="0" w:color="auto"/>
            <w:right w:val="none" w:sz="0" w:space="0" w:color="auto"/>
          </w:divBdr>
        </w:div>
        <w:div w:id="1120878752">
          <w:marLeft w:val="0"/>
          <w:marRight w:val="0"/>
          <w:marTop w:val="0"/>
          <w:marBottom w:val="0"/>
          <w:divBdr>
            <w:top w:val="none" w:sz="0" w:space="0" w:color="auto"/>
            <w:left w:val="none" w:sz="0" w:space="0" w:color="auto"/>
            <w:bottom w:val="none" w:sz="0" w:space="0" w:color="auto"/>
            <w:right w:val="none" w:sz="0" w:space="0" w:color="auto"/>
          </w:divBdr>
        </w:div>
      </w:divsChild>
    </w:div>
    <w:div w:id="1647902894">
      <w:bodyDiv w:val="1"/>
      <w:marLeft w:val="0"/>
      <w:marRight w:val="0"/>
      <w:marTop w:val="0"/>
      <w:marBottom w:val="0"/>
      <w:divBdr>
        <w:top w:val="none" w:sz="0" w:space="0" w:color="auto"/>
        <w:left w:val="none" w:sz="0" w:space="0" w:color="auto"/>
        <w:bottom w:val="none" w:sz="0" w:space="0" w:color="auto"/>
        <w:right w:val="none" w:sz="0" w:space="0" w:color="auto"/>
      </w:divBdr>
      <w:divsChild>
        <w:div w:id="1883594702">
          <w:marLeft w:val="0"/>
          <w:marRight w:val="0"/>
          <w:marTop w:val="0"/>
          <w:marBottom w:val="0"/>
          <w:divBdr>
            <w:top w:val="none" w:sz="0" w:space="0" w:color="auto"/>
            <w:left w:val="none" w:sz="0" w:space="0" w:color="auto"/>
            <w:bottom w:val="none" w:sz="0" w:space="0" w:color="auto"/>
            <w:right w:val="none" w:sz="0" w:space="0" w:color="auto"/>
          </w:divBdr>
        </w:div>
        <w:div w:id="1965767286">
          <w:marLeft w:val="0"/>
          <w:marRight w:val="0"/>
          <w:marTop w:val="0"/>
          <w:marBottom w:val="0"/>
          <w:divBdr>
            <w:top w:val="none" w:sz="0" w:space="0" w:color="auto"/>
            <w:left w:val="none" w:sz="0" w:space="0" w:color="auto"/>
            <w:bottom w:val="none" w:sz="0" w:space="0" w:color="auto"/>
            <w:right w:val="none" w:sz="0" w:space="0" w:color="auto"/>
          </w:divBdr>
        </w:div>
      </w:divsChild>
    </w:div>
    <w:div w:id="1677998600">
      <w:bodyDiv w:val="1"/>
      <w:marLeft w:val="0"/>
      <w:marRight w:val="0"/>
      <w:marTop w:val="0"/>
      <w:marBottom w:val="0"/>
      <w:divBdr>
        <w:top w:val="none" w:sz="0" w:space="0" w:color="auto"/>
        <w:left w:val="none" w:sz="0" w:space="0" w:color="auto"/>
        <w:bottom w:val="none" w:sz="0" w:space="0" w:color="auto"/>
        <w:right w:val="none" w:sz="0" w:space="0" w:color="auto"/>
      </w:divBdr>
      <w:divsChild>
        <w:div w:id="413672823">
          <w:marLeft w:val="0"/>
          <w:marRight w:val="0"/>
          <w:marTop w:val="0"/>
          <w:marBottom w:val="0"/>
          <w:divBdr>
            <w:top w:val="none" w:sz="0" w:space="0" w:color="auto"/>
            <w:left w:val="none" w:sz="0" w:space="0" w:color="auto"/>
            <w:bottom w:val="single" w:sz="6" w:space="0" w:color="DBDBDB"/>
            <w:right w:val="none" w:sz="0" w:space="0" w:color="auto"/>
          </w:divBdr>
        </w:div>
        <w:div w:id="1732534204">
          <w:marLeft w:val="0"/>
          <w:marRight w:val="0"/>
          <w:marTop w:val="0"/>
          <w:marBottom w:val="0"/>
          <w:divBdr>
            <w:top w:val="none" w:sz="0" w:space="0" w:color="auto"/>
            <w:left w:val="none" w:sz="0" w:space="0" w:color="auto"/>
            <w:bottom w:val="single" w:sz="6" w:space="0" w:color="DBDBDB"/>
            <w:right w:val="none" w:sz="0" w:space="0" w:color="auto"/>
          </w:divBdr>
        </w:div>
      </w:divsChild>
    </w:div>
    <w:div w:id="1704404081">
      <w:bodyDiv w:val="1"/>
      <w:marLeft w:val="0"/>
      <w:marRight w:val="0"/>
      <w:marTop w:val="0"/>
      <w:marBottom w:val="0"/>
      <w:divBdr>
        <w:top w:val="none" w:sz="0" w:space="0" w:color="auto"/>
        <w:left w:val="none" w:sz="0" w:space="0" w:color="auto"/>
        <w:bottom w:val="none" w:sz="0" w:space="0" w:color="auto"/>
        <w:right w:val="none" w:sz="0" w:space="0" w:color="auto"/>
      </w:divBdr>
    </w:div>
    <w:div w:id="1830902589">
      <w:bodyDiv w:val="1"/>
      <w:marLeft w:val="0"/>
      <w:marRight w:val="0"/>
      <w:marTop w:val="0"/>
      <w:marBottom w:val="0"/>
      <w:divBdr>
        <w:top w:val="none" w:sz="0" w:space="0" w:color="auto"/>
        <w:left w:val="none" w:sz="0" w:space="0" w:color="auto"/>
        <w:bottom w:val="none" w:sz="0" w:space="0" w:color="auto"/>
        <w:right w:val="none" w:sz="0" w:space="0" w:color="auto"/>
      </w:divBdr>
      <w:divsChild>
        <w:div w:id="1773434856">
          <w:marLeft w:val="0"/>
          <w:marRight w:val="0"/>
          <w:marTop w:val="0"/>
          <w:marBottom w:val="0"/>
          <w:divBdr>
            <w:top w:val="none" w:sz="0" w:space="0" w:color="auto"/>
            <w:left w:val="none" w:sz="0" w:space="0" w:color="auto"/>
            <w:bottom w:val="none" w:sz="0" w:space="0" w:color="auto"/>
            <w:right w:val="none" w:sz="0" w:space="0" w:color="auto"/>
          </w:divBdr>
        </w:div>
        <w:div w:id="535627612">
          <w:marLeft w:val="0"/>
          <w:marRight w:val="0"/>
          <w:marTop w:val="0"/>
          <w:marBottom w:val="0"/>
          <w:divBdr>
            <w:top w:val="none" w:sz="0" w:space="0" w:color="auto"/>
            <w:left w:val="none" w:sz="0" w:space="0" w:color="auto"/>
            <w:bottom w:val="none" w:sz="0" w:space="0" w:color="auto"/>
            <w:right w:val="none" w:sz="0" w:space="0" w:color="auto"/>
          </w:divBdr>
        </w:div>
      </w:divsChild>
    </w:div>
    <w:div w:id="1912234119">
      <w:bodyDiv w:val="1"/>
      <w:marLeft w:val="0"/>
      <w:marRight w:val="0"/>
      <w:marTop w:val="0"/>
      <w:marBottom w:val="0"/>
      <w:divBdr>
        <w:top w:val="none" w:sz="0" w:space="0" w:color="auto"/>
        <w:left w:val="none" w:sz="0" w:space="0" w:color="auto"/>
        <w:bottom w:val="none" w:sz="0" w:space="0" w:color="auto"/>
        <w:right w:val="none" w:sz="0" w:space="0" w:color="auto"/>
      </w:divBdr>
      <w:divsChild>
        <w:div w:id="960114734">
          <w:marLeft w:val="0"/>
          <w:marRight w:val="0"/>
          <w:marTop w:val="0"/>
          <w:marBottom w:val="0"/>
          <w:divBdr>
            <w:top w:val="none" w:sz="0" w:space="0" w:color="auto"/>
            <w:left w:val="none" w:sz="0" w:space="0" w:color="auto"/>
            <w:bottom w:val="none" w:sz="0" w:space="0" w:color="auto"/>
            <w:right w:val="none" w:sz="0" w:space="0" w:color="auto"/>
          </w:divBdr>
          <w:divsChild>
            <w:div w:id="819537761">
              <w:marLeft w:val="0"/>
              <w:marRight w:val="0"/>
              <w:marTop w:val="0"/>
              <w:marBottom w:val="0"/>
              <w:divBdr>
                <w:top w:val="none" w:sz="0" w:space="0" w:color="auto"/>
                <w:left w:val="none" w:sz="0" w:space="0" w:color="auto"/>
                <w:bottom w:val="none" w:sz="0" w:space="0" w:color="auto"/>
                <w:right w:val="none" w:sz="0" w:space="0" w:color="auto"/>
              </w:divBdr>
            </w:div>
            <w:div w:id="1136484934">
              <w:marLeft w:val="0"/>
              <w:marRight w:val="0"/>
              <w:marTop w:val="0"/>
              <w:marBottom w:val="0"/>
              <w:divBdr>
                <w:top w:val="none" w:sz="0" w:space="0" w:color="auto"/>
                <w:left w:val="none" w:sz="0" w:space="0" w:color="auto"/>
                <w:bottom w:val="none" w:sz="0" w:space="0" w:color="auto"/>
                <w:right w:val="none" w:sz="0" w:space="0" w:color="auto"/>
              </w:divBdr>
            </w:div>
          </w:divsChild>
        </w:div>
        <w:div w:id="1602642879">
          <w:marLeft w:val="0"/>
          <w:marRight w:val="0"/>
          <w:marTop w:val="0"/>
          <w:marBottom w:val="0"/>
          <w:divBdr>
            <w:top w:val="none" w:sz="0" w:space="0" w:color="auto"/>
            <w:left w:val="none" w:sz="0" w:space="0" w:color="auto"/>
            <w:bottom w:val="none" w:sz="0" w:space="0" w:color="auto"/>
            <w:right w:val="none" w:sz="0" w:space="0" w:color="auto"/>
          </w:divBdr>
        </w:div>
        <w:div w:id="826283425">
          <w:marLeft w:val="0"/>
          <w:marRight w:val="0"/>
          <w:marTop w:val="60"/>
          <w:marBottom w:val="0"/>
          <w:divBdr>
            <w:top w:val="none" w:sz="0" w:space="0" w:color="auto"/>
            <w:left w:val="none" w:sz="0" w:space="0" w:color="auto"/>
            <w:bottom w:val="none" w:sz="0" w:space="0" w:color="auto"/>
            <w:right w:val="none" w:sz="0" w:space="0" w:color="auto"/>
          </w:divBdr>
        </w:div>
        <w:div w:id="97483999">
          <w:marLeft w:val="0"/>
          <w:marRight w:val="0"/>
          <w:marTop w:val="0"/>
          <w:marBottom w:val="0"/>
          <w:divBdr>
            <w:top w:val="none" w:sz="0" w:space="0" w:color="auto"/>
            <w:left w:val="none" w:sz="0" w:space="0" w:color="auto"/>
            <w:bottom w:val="none" w:sz="0" w:space="0" w:color="auto"/>
            <w:right w:val="none" w:sz="0" w:space="0" w:color="auto"/>
          </w:divBdr>
          <w:divsChild>
            <w:div w:id="1443770393">
              <w:marLeft w:val="0"/>
              <w:marRight w:val="0"/>
              <w:marTop w:val="0"/>
              <w:marBottom w:val="0"/>
              <w:divBdr>
                <w:top w:val="none" w:sz="0" w:space="0" w:color="auto"/>
                <w:left w:val="none" w:sz="0" w:space="0" w:color="auto"/>
                <w:bottom w:val="none" w:sz="0" w:space="0" w:color="auto"/>
                <w:right w:val="none" w:sz="0" w:space="0" w:color="auto"/>
              </w:divBdr>
            </w:div>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888226133">
          <w:marLeft w:val="0"/>
          <w:marRight w:val="0"/>
          <w:marTop w:val="0"/>
          <w:marBottom w:val="0"/>
          <w:divBdr>
            <w:top w:val="none" w:sz="0" w:space="0" w:color="auto"/>
            <w:left w:val="none" w:sz="0" w:space="0" w:color="auto"/>
            <w:bottom w:val="none" w:sz="0" w:space="0" w:color="auto"/>
            <w:right w:val="none" w:sz="0" w:space="0" w:color="auto"/>
          </w:divBdr>
        </w:div>
      </w:divsChild>
    </w:div>
    <w:div w:id="1978795609">
      <w:bodyDiv w:val="1"/>
      <w:marLeft w:val="0"/>
      <w:marRight w:val="0"/>
      <w:marTop w:val="0"/>
      <w:marBottom w:val="0"/>
      <w:divBdr>
        <w:top w:val="none" w:sz="0" w:space="0" w:color="auto"/>
        <w:left w:val="none" w:sz="0" w:space="0" w:color="auto"/>
        <w:bottom w:val="none" w:sz="0" w:space="0" w:color="auto"/>
        <w:right w:val="none" w:sz="0" w:space="0" w:color="auto"/>
      </w:divBdr>
      <w:divsChild>
        <w:div w:id="1403914854">
          <w:marLeft w:val="0"/>
          <w:marRight w:val="0"/>
          <w:marTop w:val="0"/>
          <w:marBottom w:val="0"/>
          <w:divBdr>
            <w:top w:val="none" w:sz="0" w:space="0" w:color="auto"/>
            <w:left w:val="none" w:sz="0" w:space="0" w:color="auto"/>
            <w:bottom w:val="single" w:sz="6" w:space="0" w:color="DBDBDB"/>
            <w:right w:val="none" w:sz="0" w:space="0" w:color="auto"/>
          </w:divBdr>
        </w:div>
        <w:div w:id="1832409917">
          <w:marLeft w:val="0"/>
          <w:marRight w:val="0"/>
          <w:marTop w:val="0"/>
          <w:marBottom w:val="0"/>
          <w:divBdr>
            <w:top w:val="none" w:sz="0" w:space="0" w:color="auto"/>
            <w:left w:val="none" w:sz="0" w:space="0" w:color="auto"/>
            <w:bottom w:val="single" w:sz="6" w:space="0" w:color="DBDBDB"/>
            <w:right w:val="none" w:sz="0" w:space="0" w:color="auto"/>
          </w:divBdr>
        </w:div>
      </w:divsChild>
    </w:div>
    <w:div w:id="2100519186">
      <w:bodyDiv w:val="1"/>
      <w:marLeft w:val="0"/>
      <w:marRight w:val="0"/>
      <w:marTop w:val="0"/>
      <w:marBottom w:val="0"/>
      <w:divBdr>
        <w:top w:val="none" w:sz="0" w:space="0" w:color="auto"/>
        <w:left w:val="none" w:sz="0" w:space="0" w:color="auto"/>
        <w:bottom w:val="none" w:sz="0" w:space="0" w:color="auto"/>
        <w:right w:val="none" w:sz="0" w:space="0" w:color="auto"/>
      </w:divBdr>
      <w:divsChild>
        <w:div w:id="1357122447">
          <w:marLeft w:val="0"/>
          <w:marRight w:val="0"/>
          <w:marTop w:val="0"/>
          <w:marBottom w:val="0"/>
          <w:divBdr>
            <w:top w:val="none" w:sz="0" w:space="0" w:color="auto"/>
            <w:left w:val="none" w:sz="0" w:space="0" w:color="auto"/>
            <w:bottom w:val="none" w:sz="0" w:space="0" w:color="auto"/>
            <w:right w:val="none" w:sz="0" w:space="0" w:color="auto"/>
          </w:divBdr>
        </w:div>
        <w:div w:id="199035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atalysis.eprints.iitm.ac.in/2362/1/chapter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search?EID=MBSC&amp;form=BGGCDF&amp;pc=U763&amp;q=Jules+Verne+The+Mysterious+Island&amp;PC=U316&amp;FORM=CHROM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A979-2840-4302-873F-A22166FD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3</cp:revision>
  <dcterms:created xsi:type="dcterms:W3CDTF">2025-07-10T03:25:00Z</dcterms:created>
  <dcterms:modified xsi:type="dcterms:W3CDTF">2025-07-11T07:01:00Z</dcterms:modified>
</cp:coreProperties>
</file>