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A46E" w14:textId="77777777" w:rsidR="00160F54" w:rsidRPr="00160F54" w:rsidRDefault="00160F54" w:rsidP="00160F54">
      <w:r w:rsidRPr="00160F54">
        <w:t>AI Review of "Frontiers in Chemistry"</w:t>
      </w:r>
    </w:p>
    <w:p w14:paraId="506EC2FD" w14:textId="77777777" w:rsidR="00160F54" w:rsidRPr="00160F54" w:rsidRDefault="00160F54" w:rsidP="00160F54">
      <w:r w:rsidRPr="00160F54">
        <w:t>Overview</w:t>
      </w:r>
    </w:p>
    <w:p w14:paraId="443B3223" w14:textId="77777777" w:rsidR="00160F54" w:rsidRPr="00160F54" w:rsidRDefault="00160F54" w:rsidP="00160F54">
      <w:r w:rsidRPr="00160F54">
        <w:t>"Frontiers in Chemistry" is an ambitious endeavor produced by the National Centre for Catalysis Research at the Indian Institute of Technology, Madras. The work outlines the contemporary and future challenges in the field of chemistry, particularly focusing on its intersections with biology, physics, and nanotechnology. Through a detailed narrative, the book sheds light on how chemistry is evolving by embracing new methodologies and technologies such as green chemistry, nanotechnology, and computational approaches. It champions the multidisciplinary nature of modern chemistry, highlighting its implications for energy, environmental policy, and sustainable industrial practices. The implicit assumptions include the inherently interdisciplinary nature of chemistry and its growing ability to address global challenges through technological innovation.</w:t>
      </w:r>
    </w:p>
    <w:p w14:paraId="2DFF3478" w14:textId="77777777" w:rsidR="00160F54" w:rsidRPr="00160F54" w:rsidRDefault="00160F54" w:rsidP="00160F54">
      <w:r w:rsidRPr="00160F54">
        <w:t>Relevant References</w:t>
      </w:r>
    </w:p>
    <w:p w14:paraId="328CAB92" w14:textId="77777777" w:rsidR="00160F54" w:rsidRPr="00160F54" w:rsidRDefault="00160F54" w:rsidP="00160F54">
      <w:r w:rsidRPr="00160F54">
        <w:t>Including a clear literature review helps reviewers quickly see what's new and why it matters, which can speed up the review and improve acceptance chances. The following references were selected because they relate closely to the topics and ideas in your submission. They may provide helpful context, illustrate similar methods, or point to recent developments that can strengthen how your work is positioned within the existing literature.</w:t>
      </w:r>
    </w:p>
    <w:p w14:paraId="599EE0EC" w14:textId="77777777" w:rsidR="00160F54" w:rsidRPr="00160F54" w:rsidRDefault="00160F54" w:rsidP="00160F54">
      <w:pPr>
        <w:numPr>
          <w:ilvl w:val="0"/>
          <w:numId w:val="1"/>
        </w:numPr>
      </w:pPr>
      <w:r w:rsidRPr="00160F54">
        <w:t xml:space="preserve">Weitkamp, Jens. “Catalysis. A Driving Force for Innovations in Chemistry and Other Industrial Branches.” </w:t>
      </w:r>
      <w:proofErr w:type="spellStart"/>
      <w:r w:rsidRPr="00160F54">
        <w:t>ChemInform</w:t>
      </w:r>
      <w:proofErr w:type="spellEnd"/>
      <w:r w:rsidRPr="00160F54">
        <w:t>, Wiley, 2003, doi:10.1002/chin.200302237.</w:t>
      </w:r>
    </w:p>
    <w:p w14:paraId="3F279241" w14:textId="77777777" w:rsidR="00160F54" w:rsidRPr="00160F54" w:rsidRDefault="00160F54" w:rsidP="00160F54">
      <w:pPr>
        <w:numPr>
          <w:ilvl w:val="0"/>
          <w:numId w:val="1"/>
        </w:numPr>
      </w:pPr>
      <w:r w:rsidRPr="00160F54">
        <w:t>Shibata, John H. “Book Review of Catalysis: Concepts and Green Applications, 1st Edition.” Journal of Chemical Education, American Chemical Society, 2010, doi:10.1021/ed8000705.</w:t>
      </w:r>
    </w:p>
    <w:p w14:paraId="6C229D41" w14:textId="77777777" w:rsidR="00160F54" w:rsidRPr="00160F54" w:rsidRDefault="00160F54" w:rsidP="00160F54">
      <w:pPr>
        <w:numPr>
          <w:ilvl w:val="0"/>
          <w:numId w:val="1"/>
        </w:numPr>
      </w:pPr>
      <w:r w:rsidRPr="00160F54">
        <w:t xml:space="preserve">Wicke, E. “J. R. Anderson, M. </w:t>
      </w:r>
      <w:proofErr w:type="spellStart"/>
      <w:r w:rsidRPr="00160F54">
        <w:t>Boudart</w:t>
      </w:r>
      <w:proofErr w:type="spellEnd"/>
      <w:r w:rsidRPr="00160F54">
        <w:t xml:space="preserve"> (Eds.): Catalysis, Science and Technology. Vol. 4, Springer-Verlag, Berlin, Heidelberg, New York 1983. 289 Seiten, Preis: DM 132,-.” </w:t>
      </w:r>
      <w:proofErr w:type="spellStart"/>
      <w:r w:rsidRPr="00160F54">
        <w:t>Berichte</w:t>
      </w:r>
      <w:proofErr w:type="spellEnd"/>
      <w:r w:rsidRPr="00160F54">
        <w:t xml:space="preserve"> Der </w:t>
      </w:r>
      <w:proofErr w:type="spellStart"/>
      <w:r w:rsidRPr="00160F54">
        <w:t>Bunsengesellschaft</w:t>
      </w:r>
      <w:proofErr w:type="spellEnd"/>
      <w:r w:rsidRPr="00160F54">
        <w:t xml:space="preserve"> Für </w:t>
      </w:r>
      <w:proofErr w:type="spellStart"/>
      <w:r w:rsidRPr="00160F54">
        <w:t>Physikalische</w:t>
      </w:r>
      <w:proofErr w:type="spellEnd"/>
      <w:r w:rsidRPr="00160F54">
        <w:t xml:space="preserve"> </w:t>
      </w:r>
      <w:proofErr w:type="spellStart"/>
      <w:r w:rsidRPr="00160F54">
        <w:t>Chemie</w:t>
      </w:r>
      <w:proofErr w:type="spellEnd"/>
      <w:r w:rsidRPr="00160F54">
        <w:t>, 1984, doi:10.1002/bbpc.19840880620.</w:t>
      </w:r>
    </w:p>
    <w:p w14:paraId="06F7B80F" w14:textId="77777777" w:rsidR="00160F54" w:rsidRPr="00160F54" w:rsidRDefault="00160F54" w:rsidP="00160F54">
      <w:pPr>
        <w:numPr>
          <w:ilvl w:val="0"/>
          <w:numId w:val="1"/>
        </w:numPr>
      </w:pPr>
      <w:r w:rsidRPr="00160F54">
        <w:t xml:space="preserve">Weitkamp, Jens. “Catalysis - Science and Technology, Band 10. J. R. ANDERSON, M. BOUDART, Springer-Verlag, Heidelberg 1996, 216 Seiten, Geb., 159.-DM. ISBN 3-540-60109-0.” </w:t>
      </w:r>
      <w:proofErr w:type="spellStart"/>
      <w:r w:rsidRPr="00160F54">
        <w:t>Chemie</w:t>
      </w:r>
      <w:proofErr w:type="spellEnd"/>
      <w:r w:rsidRPr="00160F54">
        <w:t xml:space="preserve"> </w:t>
      </w:r>
      <w:proofErr w:type="spellStart"/>
      <w:r w:rsidRPr="00160F54">
        <w:t>Ingenieur</w:t>
      </w:r>
      <w:proofErr w:type="spellEnd"/>
      <w:r w:rsidRPr="00160F54">
        <w:t xml:space="preserve"> Technik, Wiley, 1997, doi:10.1002/cite.330690621.</w:t>
      </w:r>
    </w:p>
    <w:p w14:paraId="685CCB39" w14:textId="77777777" w:rsidR="00160F54" w:rsidRPr="00160F54" w:rsidRDefault="00160F54" w:rsidP="00160F54">
      <w:pPr>
        <w:numPr>
          <w:ilvl w:val="0"/>
          <w:numId w:val="1"/>
        </w:numPr>
      </w:pPr>
      <w:r w:rsidRPr="00160F54">
        <w:t>Thomas, John Meurig. “</w:t>
      </w:r>
      <w:proofErr w:type="spellStart"/>
      <w:r w:rsidRPr="00160F54">
        <w:t>Buchbesprechung</w:t>
      </w:r>
      <w:proofErr w:type="spellEnd"/>
      <w:r w:rsidRPr="00160F54">
        <w:t xml:space="preserve">: Advances in Catalysis. Vol. 45. Achievements, Failures and Prospects During Fifty Years of ‘Advances in Catalysis’. Von Bruce C. Gates Und Helmut </w:t>
      </w:r>
      <w:proofErr w:type="spellStart"/>
      <w:r w:rsidRPr="00160F54">
        <w:t>Knözinger</w:t>
      </w:r>
      <w:proofErr w:type="spellEnd"/>
      <w:r w:rsidRPr="00160F54">
        <w:t xml:space="preserve">.” </w:t>
      </w:r>
      <w:proofErr w:type="spellStart"/>
      <w:r w:rsidRPr="00160F54">
        <w:t>Angewandte</w:t>
      </w:r>
      <w:proofErr w:type="spellEnd"/>
      <w:r w:rsidRPr="00160F54">
        <w:t xml:space="preserve"> </w:t>
      </w:r>
      <w:proofErr w:type="spellStart"/>
      <w:r w:rsidRPr="00160F54">
        <w:t>Chemie</w:t>
      </w:r>
      <w:proofErr w:type="spellEnd"/>
      <w:r w:rsidRPr="00160F54">
        <w:t>, Wiley, 2001, doi:10.1002/1521-3757(20010601)113:11&lt;2235::aid-ange2235&gt;3.0.co;2-u.</w:t>
      </w:r>
    </w:p>
    <w:p w14:paraId="4AED3740" w14:textId="77777777" w:rsidR="00160F54" w:rsidRPr="00160F54" w:rsidRDefault="00160F54" w:rsidP="00160F54">
      <w:pPr>
        <w:numPr>
          <w:ilvl w:val="0"/>
          <w:numId w:val="1"/>
        </w:numPr>
      </w:pPr>
      <w:r w:rsidRPr="00160F54">
        <w:lastRenderedPageBreak/>
        <w:t xml:space="preserve">Ertl, G. “J. R. Anderson, M. </w:t>
      </w:r>
      <w:proofErr w:type="spellStart"/>
      <w:r w:rsidRPr="00160F54">
        <w:t>Boudart</w:t>
      </w:r>
      <w:proofErr w:type="spellEnd"/>
      <w:r w:rsidRPr="00160F54">
        <w:t xml:space="preserve"> (Eds.): Catalysis‐Science and Technology, Vol. 9, Springer‐Verlag, Berlin, 1991, ISBN 3‐540‐52972‐1, 190 Seiten, Preis: DM 128,‐.” </w:t>
      </w:r>
      <w:proofErr w:type="spellStart"/>
      <w:r w:rsidRPr="00160F54">
        <w:t>Berichte</w:t>
      </w:r>
      <w:proofErr w:type="spellEnd"/>
      <w:r w:rsidRPr="00160F54">
        <w:t xml:space="preserve"> Der </w:t>
      </w:r>
      <w:proofErr w:type="spellStart"/>
      <w:r w:rsidRPr="00160F54">
        <w:t>Bunsengesellschaft</w:t>
      </w:r>
      <w:proofErr w:type="spellEnd"/>
      <w:r w:rsidRPr="00160F54">
        <w:t xml:space="preserve"> Für </w:t>
      </w:r>
      <w:proofErr w:type="spellStart"/>
      <w:r w:rsidRPr="00160F54">
        <w:t>Physikalische</w:t>
      </w:r>
      <w:proofErr w:type="spellEnd"/>
      <w:r w:rsidRPr="00160F54">
        <w:t xml:space="preserve"> </w:t>
      </w:r>
      <w:proofErr w:type="spellStart"/>
      <w:r w:rsidRPr="00160F54">
        <w:t>Chemie</w:t>
      </w:r>
      <w:proofErr w:type="spellEnd"/>
      <w:r w:rsidRPr="00160F54">
        <w:t>, 1993, doi:10.1002/bbpc.19930970359.</w:t>
      </w:r>
    </w:p>
    <w:p w14:paraId="096D8186" w14:textId="77777777" w:rsidR="00160F54" w:rsidRPr="00160F54" w:rsidRDefault="00160F54" w:rsidP="00160F54">
      <w:pPr>
        <w:numPr>
          <w:ilvl w:val="0"/>
          <w:numId w:val="1"/>
        </w:numPr>
      </w:pPr>
      <w:r w:rsidRPr="00160F54">
        <w:t>Haggin, Joseph. “Catalysis Chemistry Researchers Anticipate Difficult Problems Ahead.” Chemical &amp; Engineering News, American Chemical Society, 1987, doi:10.1021/cen-v065n035.p018.</w:t>
      </w:r>
    </w:p>
    <w:p w14:paraId="490E9B0A" w14:textId="77777777" w:rsidR="00160F54" w:rsidRPr="00160F54" w:rsidRDefault="00160F54" w:rsidP="00160F54">
      <w:pPr>
        <w:numPr>
          <w:ilvl w:val="0"/>
          <w:numId w:val="1"/>
        </w:numPr>
      </w:pPr>
      <w:r w:rsidRPr="00160F54">
        <w:t xml:space="preserve">“Nanotechnology in Catalysis, Volume 3 Edited by Bing Zhou (Headwaters Nano </w:t>
      </w:r>
      <w:proofErr w:type="spellStart"/>
      <w:r w:rsidRPr="00160F54">
        <w:t>Kinetix</w:t>
      </w:r>
      <w:proofErr w:type="spellEnd"/>
      <w:r w:rsidRPr="00160F54">
        <w:t xml:space="preserve"> Inc., Lawrenceville, NJ), Scott Han (Rohm &amp; Haas Company, Spring House, PA), Robert Raja (University of Southampton, U.K.), and Gabor Somorjai (University of California at Berkeley). From the Series, Nano-Structure Science and Technology. Series Edited by David J. Lockwood. Springer Science + Business Media, LLC: New York. </w:t>
      </w:r>
      <w:proofErr w:type="spellStart"/>
      <w:r w:rsidRPr="00160F54">
        <w:t>Xxii</w:t>
      </w:r>
      <w:proofErr w:type="spellEnd"/>
      <w:r w:rsidRPr="00160F54">
        <w:t xml:space="preserve"> + 334 Pp. $129.00. ISBN 0-387-34687-2.” Journal of the American Chemical Society, American Chemical Society, 2007, doi:10.1021/ja0769494.</w:t>
      </w:r>
    </w:p>
    <w:p w14:paraId="505EB2A9" w14:textId="77777777" w:rsidR="00160F54" w:rsidRPr="00160F54" w:rsidRDefault="00160F54" w:rsidP="00160F54">
      <w:pPr>
        <w:numPr>
          <w:ilvl w:val="0"/>
          <w:numId w:val="1"/>
        </w:numPr>
      </w:pPr>
      <w:r w:rsidRPr="00160F54">
        <w:t xml:space="preserve">Whyman, Robin. “Catalysis: Science and Technology. Volume 8. J R Anderson and M </w:t>
      </w:r>
      <w:proofErr w:type="spellStart"/>
      <w:r w:rsidRPr="00160F54">
        <w:t>Boudart</w:t>
      </w:r>
      <w:proofErr w:type="spellEnd"/>
      <w:r w:rsidRPr="00160F54">
        <w:t xml:space="preserve"> (Eds). Springer-Verlag, Berlin, 1987, 262 Pages, DM 148,-.” Applied Organometallic Chemistry, Wiley, 1989, doi:10.1002/aoc.590030214.</w:t>
      </w:r>
    </w:p>
    <w:p w14:paraId="5BF8EA0A" w14:textId="77777777" w:rsidR="00160F54" w:rsidRPr="00160F54" w:rsidRDefault="00160F54" w:rsidP="00160F54">
      <w:pPr>
        <w:numPr>
          <w:ilvl w:val="0"/>
          <w:numId w:val="1"/>
        </w:numPr>
      </w:pPr>
      <w:r w:rsidRPr="00160F54">
        <w:t xml:space="preserve">Chorkendorff, </w:t>
      </w:r>
      <w:proofErr w:type="spellStart"/>
      <w:r w:rsidRPr="00160F54">
        <w:t>Ib</w:t>
      </w:r>
      <w:proofErr w:type="spellEnd"/>
      <w:r w:rsidRPr="00160F54">
        <w:t xml:space="preserve">, and J. W. </w:t>
      </w:r>
      <w:proofErr w:type="spellStart"/>
      <w:r w:rsidRPr="00160F54">
        <w:t>Niemantsverdriet</w:t>
      </w:r>
      <w:proofErr w:type="spellEnd"/>
      <w:r w:rsidRPr="00160F54">
        <w:t>. Introduction to Catalysis. 2003, doi:10.1002/3527602658.ch1.</w:t>
      </w:r>
    </w:p>
    <w:p w14:paraId="77376A01" w14:textId="77777777" w:rsidR="00160F54" w:rsidRPr="00160F54" w:rsidRDefault="00160F54" w:rsidP="00160F54">
      <w:r w:rsidRPr="00160F54">
        <w:t>Strengths</w:t>
      </w:r>
    </w:p>
    <w:p w14:paraId="23EAA98B" w14:textId="77777777" w:rsidR="00160F54" w:rsidRPr="00160F54" w:rsidRDefault="00160F54" w:rsidP="00160F54">
      <w:r w:rsidRPr="00160F54">
        <w:t>"Frontiers in Chemistry" is notable for its comprehensive breadth, covering a wide array of topics that are at the cutting edge of chemical research. Its strength lies in its ability to synthesize complex ideas from multiple disciplines, offering a unified vision of how chemistry can address future challenges. The work is also commendable for its forward-looking perspective and emphasis on sustainability and green chemistry. The inclusion of educational implications, especially regarding the integration of technology in teaching, adds an important dimension to the discourse on future scientific education.</w:t>
      </w:r>
    </w:p>
    <w:p w14:paraId="7C76F2AA" w14:textId="77777777" w:rsidR="00160F54" w:rsidRPr="00160F54" w:rsidRDefault="00160F54" w:rsidP="00160F54">
      <w:r w:rsidRPr="00160F54">
        <w:t>Major Comments</w:t>
      </w:r>
    </w:p>
    <w:p w14:paraId="7A48544C" w14:textId="77777777" w:rsidR="00160F54" w:rsidRPr="00160F54" w:rsidRDefault="00160F54" w:rsidP="00160F54">
      <w:pPr>
        <w:rPr>
          <w:b/>
          <w:bCs/>
        </w:rPr>
      </w:pPr>
      <w:r w:rsidRPr="00160F54">
        <w:rPr>
          <w:b/>
          <w:bCs/>
        </w:rPr>
        <w:t>Methodological Framework</w:t>
      </w:r>
    </w:p>
    <w:p w14:paraId="43D6E138" w14:textId="77777777" w:rsidR="00160F54" w:rsidRPr="00160F54" w:rsidRDefault="00160F54" w:rsidP="00160F54">
      <w:r w:rsidRPr="00160F54">
        <w:t>While the work provides a thorough overview of emerging trends, a more rigorous methodological framework for evaluating these trends could enhance the work’s scientific robustness. Real-world examples or case studies demonstrating the application of these interdisciplinary approaches would substantiate the theoretical claims.</w:t>
      </w:r>
    </w:p>
    <w:p w14:paraId="258AF3B1" w14:textId="77777777" w:rsidR="00160F54" w:rsidRPr="00160F54" w:rsidRDefault="00160F54" w:rsidP="00160F54">
      <w:pPr>
        <w:rPr>
          <w:b/>
          <w:bCs/>
        </w:rPr>
      </w:pPr>
      <w:r w:rsidRPr="00160F54">
        <w:rPr>
          <w:b/>
          <w:bCs/>
        </w:rPr>
        <w:lastRenderedPageBreak/>
        <w:t>Scalability and Practicality</w:t>
      </w:r>
    </w:p>
    <w:p w14:paraId="5EB398AD" w14:textId="77777777" w:rsidR="00160F54" w:rsidRPr="00160F54" w:rsidRDefault="00160F54" w:rsidP="00160F54">
      <w:r w:rsidRPr="00160F54">
        <w:t>The ambitious agenda laid out for synthetic and manufacturing advancements is commendable, yet the feasibility of scaling some of these novel approaches requires further exploration. For instance, the technological readiness and economic viability of new catalytic processes and energy solutions should be critically appraised.</w:t>
      </w:r>
    </w:p>
    <w:p w14:paraId="2AF51AB6" w14:textId="77777777" w:rsidR="00160F54" w:rsidRPr="00160F54" w:rsidRDefault="00160F54" w:rsidP="00160F54">
      <w:pPr>
        <w:rPr>
          <w:b/>
          <w:bCs/>
        </w:rPr>
      </w:pPr>
      <w:r w:rsidRPr="00160F54">
        <w:rPr>
          <w:b/>
          <w:bCs/>
        </w:rPr>
        <w:t>Ethical and Environmental Framing</w:t>
      </w:r>
    </w:p>
    <w:p w14:paraId="180E873F" w14:textId="77777777" w:rsidR="00160F54" w:rsidRPr="00160F54" w:rsidRDefault="00160F54" w:rsidP="00160F54">
      <w:r w:rsidRPr="00160F54">
        <w:t>Though green chemistry is discussed, a more integrated ethical perspective addressing the social and environmental implications of new chemical processes would enrich the work. Linking the scientific innovations with policy implications could facilitate a more comprehensive understanding of their broader impact.</w:t>
      </w:r>
    </w:p>
    <w:p w14:paraId="0067282C" w14:textId="77777777" w:rsidR="00160F54" w:rsidRPr="00160F54" w:rsidRDefault="00160F54" w:rsidP="00160F54">
      <w:r w:rsidRPr="00160F54">
        <w:t>Minor Comments</w:t>
      </w:r>
    </w:p>
    <w:p w14:paraId="107CE0E0" w14:textId="77777777" w:rsidR="00160F54" w:rsidRPr="00160F54" w:rsidRDefault="00160F54" w:rsidP="00160F54">
      <w:pPr>
        <w:rPr>
          <w:b/>
          <w:bCs/>
        </w:rPr>
      </w:pPr>
      <w:r w:rsidRPr="00160F54">
        <w:rPr>
          <w:b/>
          <w:bCs/>
        </w:rPr>
        <w:t>Terminology and Consistency</w:t>
      </w:r>
    </w:p>
    <w:p w14:paraId="21CBB065" w14:textId="77777777" w:rsidR="00160F54" w:rsidRPr="00160F54" w:rsidRDefault="00160F54" w:rsidP="00160F54">
      <w:r w:rsidRPr="00160F54">
        <w:t>There is occasional terminological inconsistency, particularly in newly emerging areas like "nanoscale chemistry," which requires a precise definition. A glossary could aid readers less familiar with these terms.</w:t>
      </w:r>
    </w:p>
    <w:p w14:paraId="1E3ACB52" w14:textId="77777777" w:rsidR="00160F54" w:rsidRPr="00160F54" w:rsidRDefault="00160F54" w:rsidP="00160F54">
      <w:pPr>
        <w:rPr>
          <w:b/>
          <w:bCs/>
        </w:rPr>
      </w:pPr>
      <w:r w:rsidRPr="00160F54">
        <w:rPr>
          <w:b/>
          <w:bCs/>
        </w:rPr>
        <w:t>Figures and Diagrams</w:t>
      </w:r>
    </w:p>
    <w:p w14:paraId="5096D06B" w14:textId="77777777" w:rsidR="00160F54" w:rsidRPr="00160F54" w:rsidRDefault="00160F54" w:rsidP="00160F54">
      <w:r w:rsidRPr="00160F54">
        <w:t>Inclusion of more visuals could assist in explaining complex concepts, particularly in sections discussing intricate scientific phenomena or experimental setups, which would benefit from diagrams to enhance understanding.</w:t>
      </w:r>
    </w:p>
    <w:p w14:paraId="44C68B96" w14:textId="77777777" w:rsidR="00160F54" w:rsidRPr="00160F54" w:rsidRDefault="00160F54" w:rsidP="00160F54">
      <w:r w:rsidRPr="00160F54">
        <w:t>Reviewer Commentary</w:t>
      </w:r>
    </w:p>
    <w:p w14:paraId="0FE5D6DB" w14:textId="77777777" w:rsidR="00160F54" w:rsidRPr="00160F54" w:rsidRDefault="00160F54" w:rsidP="00160F54">
      <w:r w:rsidRPr="00160F54">
        <w:t>"Frontiers in Chemistry" stands as a testament to the essential role of chemistry in tackling global challenges from energy crises to sustainable development. By advocating for an interdisciplinary approach and the integration of new technologies, this work potentially accelerates the adoption of innovative practices in scientific research and education. The strategic emphasis on the intersection of chemistry and technology could seed new research directions, inspiring collaboration across traditional disciplinary boundaries.</w:t>
      </w:r>
    </w:p>
    <w:p w14:paraId="7F704F78" w14:textId="77777777" w:rsidR="00160F54" w:rsidRPr="00160F54" w:rsidRDefault="00160F54" w:rsidP="00160F54">
      <w:r w:rsidRPr="00160F54">
        <w:t>Summary Assessment</w:t>
      </w:r>
    </w:p>
    <w:p w14:paraId="12A5AC7A" w14:textId="77777777" w:rsidR="00160F54" w:rsidRPr="00160F54" w:rsidRDefault="00160F54" w:rsidP="00160F54">
      <w:r w:rsidRPr="00160F54">
        <w:t>The intellectual contribution of "Frontiers in Chemistry" is significant, as it articulates a comprehensive vision of the evolving landscape of chemical sciences. It advances the dialogue on how chemistry can not only keep pace with but also drive forward interdisciplinary scientific progress. This work fosters a rich conversation about the potentials and responsibilities of chemistry in the 21st century, paving the way for practical and sustainable innovations.</w:t>
      </w:r>
    </w:p>
    <w:p w14:paraId="78D67DCA" w14:textId="77777777" w:rsidR="00160F54" w:rsidRPr="00160F54" w:rsidRDefault="00160F54" w:rsidP="00160F54">
      <w:r w:rsidRPr="00160F54">
        <w:lastRenderedPageBreak/>
        <w:t xml:space="preserve">In closing, the work is a valuable read for researchers, educators, and policy makers interested in the evolving interplay between chemistry and other scientific domains. The passionate exploration of "dream reactions" and other futuristic </w:t>
      </w:r>
      <w:proofErr w:type="spellStart"/>
      <w:r w:rsidRPr="00160F54">
        <w:t>envisionings</w:t>
      </w:r>
      <w:proofErr w:type="spellEnd"/>
      <w:r w:rsidRPr="00160F54">
        <w:t xml:space="preserve"> sparks a sense of possibility and calls for a proactive reimagining of chemistry for the greater good.</w:t>
      </w:r>
    </w:p>
    <w:p w14:paraId="57A4946F" w14:textId="77777777" w:rsidR="00160F54" w:rsidRPr="00160F54" w:rsidRDefault="00160F54" w:rsidP="00160F54">
      <w:pPr>
        <w:rPr>
          <w:i/>
          <w:iCs/>
        </w:rPr>
      </w:pPr>
      <w:r w:rsidRPr="00160F54">
        <w:rPr>
          <w:i/>
          <w:iCs/>
        </w:rPr>
        <w:t>"I received very helpful feedback on a paper I'm working on. My paper is stronger now. And it was free."</w:t>
      </w:r>
    </w:p>
    <w:p w14:paraId="5FDF4F72" w14:textId="7721DFE2" w:rsidR="00160F54" w:rsidRPr="00160F54" w:rsidRDefault="00160F54" w:rsidP="00160F54">
      <w:r w:rsidRPr="00160F54">
        <w:drawing>
          <wp:inline distT="0" distB="0" distL="0" distR="0" wp14:anchorId="26B84FB5" wp14:editId="064744AA">
            <wp:extent cx="4876800" cy="4876800"/>
            <wp:effectExtent l="0" t="0" r="0" b="0"/>
            <wp:docPr id="807024875" name="Picture 2" descr="Professor testimon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fessor testimoni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14:paraId="14F7C28D" w14:textId="77777777" w:rsidR="00160F54" w:rsidRPr="00160F54" w:rsidRDefault="00160F54" w:rsidP="00160F54">
      <w:r w:rsidRPr="00160F54">
        <w:t>Faculty member</w:t>
      </w:r>
      <w:r w:rsidRPr="00160F54">
        <w:br/>
        <w:t>United States</w:t>
      </w:r>
    </w:p>
    <w:p w14:paraId="1120120C" w14:textId="77777777" w:rsidR="00160F54" w:rsidRDefault="00160F54"/>
    <w:sectPr w:rsidR="00160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523C4"/>
    <w:multiLevelType w:val="multilevel"/>
    <w:tmpl w:val="9080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989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54"/>
    <w:rsid w:val="00160F54"/>
    <w:rsid w:val="00C21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BABD"/>
  <w15:chartTrackingRefBased/>
  <w15:docId w15:val="{2286EAF8-BEA7-4563-A322-85E2DB5B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0F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0F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0F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0F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0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F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0F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0F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0F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0F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0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F54"/>
    <w:rPr>
      <w:rFonts w:eastAsiaTheme="majorEastAsia" w:cstheme="majorBidi"/>
      <w:color w:val="272727" w:themeColor="text1" w:themeTint="D8"/>
    </w:rPr>
  </w:style>
  <w:style w:type="paragraph" w:styleId="Title">
    <w:name w:val="Title"/>
    <w:basedOn w:val="Normal"/>
    <w:next w:val="Normal"/>
    <w:link w:val="TitleChar"/>
    <w:uiPriority w:val="10"/>
    <w:qFormat/>
    <w:rsid w:val="00160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F54"/>
    <w:pPr>
      <w:spacing w:before="160"/>
      <w:jc w:val="center"/>
    </w:pPr>
    <w:rPr>
      <w:i/>
      <w:iCs/>
      <w:color w:val="404040" w:themeColor="text1" w:themeTint="BF"/>
    </w:rPr>
  </w:style>
  <w:style w:type="character" w:customStyle="1" w:styleId="QuoteChar">
    <w:name w:val="Quote Char"/>
    <w:basedOn w:val="DefaultParagraphFont"/>
    <w:link w:val="Quote"/>
    <w:uiPriority w:val="29"/>
    <w:rsid w:val="00160F54"/>
    <w:rPr>
      <w:i/>
      <w:iCs/>
      <w:color w:val="404040" w:themeColor="text1" w:themeTint="BF"/>
    </w:rPr>
  </w:style>
  <w:style w:type="paragraph" w:styleId="ListParagraph">
    <w:name w:val="List Paragraph"/>
    <w:basedOn w:val="Normal"/>
    <w:uiPriority w:val="34"/>
    <w:qFormat/>
    <w:rsid w:val="00160F54"/>
    <w:pPr>
      <w:ind w:left="720"/>
      <w:contextualSpacing/>
    </w:pPr>
  </w:style>
  <w:style w:type="character" w:styleId="IntenseEmphasis">
    <w:name w:val="Intense Emphasis"/>
    <w:basedOn w:val="DefaultParagraphFont"/>
    <w:uiPriority w:val="21"/>
    <w:qFormat/>
    <w:rsid w:val="00160F54"/>
    <w:rPr>
      <w:i/>
      <w:iCs/>
      <w:color w:val="2F5496" w:themeColor="accent1" w:themeShade="BF"/>
    </w:rPr>
  </w:style>
  <w:style w:type="paragraph" w:styleId="IntenseQuote">
    <w:name w:val="Intense Quote"/>
    <w:basedOn w:val="Normal"/>
    <w:next w:val="Normal"/>
    <w:link w:val="IntenseQuoteChar"/>
    <w:uiPriority w:val="30"/>
    <w:qFormat/>
    <w:rsid w:val="00160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0F54"/>
    <w:rPr>
      <w:i/>
      <w:iCs/>
      <w:color w:val="2F5496" w:themeColor="accent1" w:themeShade="BF"/>
    </w:rPr>
  </w:style>
  <w:style w:type="character" w:styleId="IntenseReference">
    <w:name w:val="Intense Reference"/>
    <w:basedOn w:val="DefaultParagraphFont"/>
    <w:uiPriority w:val="32"/>
    <w:qFormat/>
    <w:rsid w:val="00160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187536">
      <w:bodyDiv w:val="1"/>
      <w:marLeft w:val="0"/>
      <w:marRight w:val="0"/>
      <w:marTop w:val="0"/>
      <w:marBottom w:val="0"/>
      <w:divBdr>
        <w:top w:val="none" w:sz="0" w:space="0" w:color="auto"/>
        <w:left w:val="none" w:sz="0" w:space="0" w:color="auto"/>
        <w:bottom w:val="none" w:sz="0" w:space="0" w:color="auto"/>
        <w:right w:val="none" w:sz="0" w:space="0" w:color="auto"/>
      </w:divBdr>
      <w:divsChild>
        <w:div w:id="164631034">
          <w:marLeft w:val="0"/>
          <w:marRight w:val="0"/>
          <w:marTop w:val="0"/>
          <w:marBottom w:val="0"/>
          <w:divBdr>
            <w:top w:val="none" w:sz="0" w:space="0" w:color="auto"/>
            <w:left w:val="none" w:sz="0" w:space="0" w:color="auto"/>
            <w:bottom w:val="none" w:sz="0" w:space="0" w:color="auto"/>
            <w:right w:val="none" w:sz="0" w:space="0" w:color="auto"/>
          </w:divBdr>
          <w:divsChild>
            <w:div w:id="1482581686">
              <w:marLeft w:val="0"/>
              <w:marRight w:val="0"/>
              <w:marTop w:val="480"/>
              <w:marBottom w:val="0"/>
              <w:divBdr>
                <w:top w:val="none" w:sz="0" w:space="0" w:color="auto"/>
                <w:left w:val="none" w:sz="0" w:space="0" w:color="auto"/>
                <w:bottom w:val="none" w:sz="0" w:space="0" w:color="auto"/>
                <w:right w:val="none" w:sz="0" w:space="0" w:color="auto"/>
              </w:divBdr>
              <w:divsChild>
                <w:div w:id="845169234">
                  <w:marLeft w:val="0"/>
                  <w:marRight w:val="0"/>
                  <w:marTop w:val="0"/>
                  <w:marBottom w:val="0"/>
                  <w:divBdr>
                    <w:top w:val="none" w:sz="0" w:space="0" w:color="auto"/>
                    <w:left w:val="none" w:sz="0" w:space="0" w:color="auto"/>
                    <w:bottom w:val="none" w:sz="0" w:space="0" w:color="auto"/>
                    <w:right w:val="none" w:sz="0" w:space="0" w:color="auto"/>
                  </w:divBdr>
                  <w:divsChild>
                    <w:div w:id="5452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3137">
          <w:marLeft w:val="0"/>
          <w:marRight w:val="0"/>
          <w:marTop w:val="0"/>
          <w:marBottom w:val="0"/>
          <w:divBdr>
            <w:top w:val="none" w:sz="0" w:space="0" w:color="auto"/>
            <w:left w:val="none" w:sz="0" w:space="0" w:color="auto"/>
            <w:bottom w:val="none" w:sz="0" w:space="0" w:color="auto"/>
            <w:right w:val="none" w:sz="0" w:space="0" w:color="auto"/>
          </w:divBdr>
          <w:divsChild>
            <w:div w:id="1343052756">
              <w:marLeft w:val="0"/>
              <w:marRight w:val="0"/>
              <w:marTop w:val="600"/>
              <w:marBottom w:val="750"/>
              <w:divBdr>
                <w:top w:val="none" w:sz="0" w:space="0" w:color="auto"/>
                <w:left w:val="none" w:sz="0" w:space="0" w:color="auto"/>
                <w:bottom w:val="none" w:sz="0" w:space="0" w:color="auto"/>
                <w:right w:val="none" w:sz="0" w:space="0" w:color="auto"/>
              </w:divBdr>
              <w:divsChild>
                <w:div w:id="10145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1791">
      <w:bodyDiv w:val="1"/>
      <w:marLeft w:val="0"/>
      <w:marRight w:val="0"/>
      <w:marTop w:val="0"/>
      <w:marBottom w:val="0"/>
      <w:divBdr>
        <w:top w:val="none" w:sz="0" w:space="0" w:color="auto"/>
        <w:left w:val="none" w:sz="0" w:space="0" w:color="auto"/>
        <w:bottom w:val="none" w:sz="0" w:space="0" w:color="auto"/>
        <w:right w:val="none" w:sz="0" w:space="0" w:color="auto"/>
      </w:divBdr>
      <w:divsChild>
        <w:div w:id="626814880">
          <w:marLeft w:val="0"/>
          <w:marRight w:val="0"/>
          <w:marTop w:val="0"/>
          <w:marBottom w:val="0"/>
          <w:divBdr>
            <w:top w:val="none" w:sz="0" w:space="0" w:color="auto"/>
            <w:left w:val="none" w:sz="0" w:space="0" w:color="auto"/>
            <w:bottom w:val="none" w:sz="0" w:space="0" w:color="auto"/>
            <w:right w:val="none" w:sz="0" w:space="0" w:color="auto"/>
          </w:divBdr>
          <w:divsChild>
            <w:div w:id="1956213155">
              <w:marLeft w:val="0"/>
              <w:marRight w:val="0"/>
              <w:marTop w:val="480"/>
              <w:marBottom w:val="0"/>
              <w:divBdr>
                <w:top w:val="none" w:sz="0" w:space="0" w:color="auto"/>
                <w:left w:val="none" w:sz="0" w:space="0" w:color="auto"/>
                <w:bottom w:val="none" w:sz="0" w:space="0" w:color="auto"/>
                <w:right w:val="none" w:sz="0" w:space="0" w:color="auto"/>
              </w:divBdr>
              <w:divsChild>
                <w:div w:id="1226918243">
                  <w:marLeft w:val="0"/>
                  <w:marRight w:val="0"/>
                  <w:marTop w:val="0"/>
                  <w:marBottom w:val="0"/>
                  <w:divBdr>
                    <w:top w:val="none" w:sz="0" w:space="0" w:color="auto"/>
                    <w:left w:val="none" w:sz="0" w:space="0" w:color="auto"/>
                    <w:bottom w:val="none" w:sz="0" w:space="0" w:color="auto"/>
                    <w:right w:val="none" w:sz="0" w:space="0" w:color="auto"/>
                  </w:divBdr>
                  <w:divsChild>
                    <w:div w:id="3972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0687">
          <w:marLeft w:val="0"/>
          <w:marRight w:val="0"/>
          <w:marTop w:val="0"/>
          <w:marBottom w:val="0"/>
          <w:divBdr>
            <w:top w:val="none" w:sz="0" w:space="0" w:color="auto"/>
            <w:left w:val="none" w:sz="0" w:space="0" w:color="auto"/>
            <w:bottom w:val="none" w:sz="0" w:space="0" w:color="auto"/>
            <w:right w:val="none" w:sz="0" w:space="0" w:color="auto"/>
          </w:divBdr>
          <w:divsChild>
            <w:div w:id="2000187166">
              <w:marLeft w:val="0"/>
              <w:marRight w:val="0"/>
              <w:marTop w:val="600"/>
              <w:marBottom w:val="750"/>
              <w:divBdr>
                <w:top w:val="none" w:sz="0" w:space="0" w:color="auto"/>
                <w:left w:val="none" w:sz="0" w:space="0" w:color="auto"/>
                <w:bottom w:val="none" w:sz="0" w:space="0" w:color="auto"/>
                <w:right w:val="none" w:sz="0" w:space="0" w:color="auto"/>
              </w:divBdr>
              <w:divsChild>
                <w:div w:id="19638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1</cp:revision>
  <dcterms:created xsi:type="dcterms:W3CDTF">2025-07-02T02:35:00Z</dcterms:created>
  <dcterms:modified xsi:type="dcterms:W3CDTF">2025-07-02T02:36:00Z</dcterms:modified>
</cp:coreProperties>
</file>