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0E3" w:rsidRPr="006870E3" w:rsidRDefault="006870E3" w:rsidP="006870E3">
      <w:pPr>
        <w:shd w:val="clear" w:color="auto" w:fill="FFFFFF"/>
        <w:spacing w:after="0" w:line="420" w:lineRule="atLeast"/>
        <w:jc w:val="center"/>
        <w:outlineLvl w:val="1"/>
        <w:rPr>
          <w:rFonts w:ascii="Times New Roman" w:eastAsia="Times New Roman" w:hAnsi="Times New Roman" w:cs="Times New Roman"/>
          <w:b/>
          <w:bCs/>
          <w:spacing w:val="-7"/>
          <w:sz w:val="32"/>
          <w:szCs w:val="32"/>
        </w:rPr>
      </w:pPr>
      <w:r w:rsidRPr="006870E3">
        <w:rPr>
          <w:rFonts w:ascii="Times New Roman" w:eastAsia="Times New Roman" w:hAnsi="Times New Roman" w:cs="Times New Roman"/>
          <w:b/>
          <w:bCs/>
          <w:spacing w:val="-7"/>
          <w:sz w:val="32"/>
          <w:szCs w:val="32"/>
        </w:rPr>
        <w:t>CHAPTER 1</w:t>
      </w:r>
    </w:p>
    <w:p w:rsidR="006870E3" w:rsidRDefault="006870E3" w:rsidP="006870E3">
      <w:pPr>
        <w:shd w:val="clear" w:color="auto" w:fill="FFFFFF"/>
        <w:spacing w:after="0" w:line="420" w:lineRule="atLeast"/>
        <w:jc w:val="center"/>
        <w:outlineLvl w:val="1"/>
        <w:rPr>
          <w:rFonts w:ascii="Times New Roman" w:eastAsia="Times New Roman" w:hAnsi="Times New Roman" w:cs="Times New Roman"/>
          <w:b/>
          <w:bCs/>
          <w:spacing w:val="-7"/>
          <w:sz w:val="32"/>
          <w:szCs w:val="32"/>
        </w:rPr>
      </w:pPr>
      <w:r w:rsidRPr="006870E3">
        <w:rPr>
          <w:rFonts w:ascii="Times New Roman" w:eastAsia="Times New Roman" w:hAnsi="Times New Roman" w:cs="Times New Roman"/>
          <w:b/>
          <w:bCs/>
          <w:spacing w:val="-7"/>
          <w:sz w:val="32"/>
          <w:szCs w:val="32"/>
        </w:rPr>
        <w:t>INTRODUCTION TO PHOTOELECTROCHEMICAL CELLS</w:t>
      </w:r>
    </w:p>
    <w:p w:rsidR="006870E3" w:rsidRPr="000C1792" w:rsidRDefault="000C1792" w:rsidP="000C1792">
      <w:pPr>
        <w:pStyle w:val="ListParagraph"/>
        <w:numPr>
          <w:ilvl w:val="1"/>
          <w:numId w:val="23"/>
        </w:numPr>
        <w:shd w:val="clear" w:color="auto" w:fill="FFFFFF"/>
        <w:spacing w:after="0" w:line="420" w:lineRule="atLeast"/>
        <w:outlineLvl w:val="1"/>
        <w:rPr>
          <w:rFonts w:ascii="Times New Roman" w:eastAsia="Times New Roman" w:hAnsi="Times New Roman" w:cs="Times New Roman"/>
          <w:b/>
          <w:bCs/>
          <w:spacing w:val="-7"/>
          <w:sz w:val="32"/>
          <w:szCs w:val="32"/>
        </w:rPr>
      </w:pPr>
      <w:r>
        <w:rPr>
          <w:rFonts w:ascii="Times New Roman" w:eastAsia="Times New Roman" w:hAnsi="Times New Roman" w:cs="Times New Roman"/>
          <w:b/>
          <w:bCs/>
          <w:spacing w:val="-7"/>
          <w:sz w:val="32"/>
          <w:szCs w:val="32"/>
        </w:rPr>
        <w:t>Introduction</w:t>
      </w:r>
    </w:p>
    <w:p w:rsidR="00433ED8" w:rsidRPr="00433ED8" w:rsidRDefault="00433ED8" w:rsidP="002E4B80">
      <w:pPr>
        <w:shd w:val="clear" w:color="auto" w:fill="FFFFFF"/>
        <w:spacing w:after="0" w:line="360" w:lineRule="atLeast"/>
        <w:jc w:val="both"/>
        <w:rPr>
          <w:rFonts w:ascii="Times New Roman" w:eastAsia="Times New Roman" w:hAnsi="Times New Roman" w:cs="Times New Roman"/>
          <w:sz w:val="24"/>
          <w:szCs w:val="24"/>
        </w:rPr>
      </w:pPr>
      <w:r w:rsidRPr="00433ED8">
        <w:rPr>
          <w:rFonts w:ascii="Times New Roman" w:eastAsia="Times New Roman" w:hAnsi="Times New Roman" w:cs="Times New Roman"/>
          <w:color w:val="001C3B"/>
          <w:sz w:val="24"/>
          <w:szCs w:val="24"/>
        </w:rPr>
        <w:t xml:space="preserve">The term </w:t>
      </w:r>
      <w:r w:rsidR="00E209E8">
        <w:rPr>
          <w:rFonts w:ascii="Times New Roman" w:eastAsia="Times New Roman" w:hAnsi="Times New Roman" w:cs="Times New Roman"/>
          <w:color w:val="001C3B"/>
          <w:sz w:val="24"/>
          <w:szCs w:val="24"/>
        </w:rPr>
        <w:t>Photo</w:t>
      </w:r>
      <w:r w:rsidR="005B5214">
        <w:rPr>
          <w:rFonts w:ascii="Times New Roman" w:eastAsia="Times New Roman" w:hAnsi="Times New Roman" w:cs="Times New Roman"/>
          <w:color w:val="001C3B"/>
          <w:sz w:val="24"/>
          <w:szCs w:val="24"/>
        </w:rPr>
        <w:t xml:space="preserve"> </w:t>
      </w:r>
      <w:r w:rsidR="00E209E8">
        <w:rPr>
          <w:rFonts w:ascii="Times New Roman" w:eastAsia="Times New Roman" w:hAnsi="Times New Roman" w:cs="Times New Roman"/>
          <w:color w:val="001C3B"/>
          <w:sz w:val="24"/>
          <w:szCs w:val="24"/>
        </w:rPr>
        <w:t>electrochemical cell (PEC</w:t>
      </w:r>
      <w:r w:rsidRPr="00433ED8">
        <w:rPr>
          <w:rFonts w:ascii="Times New Roman" w:eastAsia="Times New Roman" w:hAnsi="Times New Roman" w:cs="Times New Roman"/>
          <w:color w:val="001C3B"/>
          <w:sz w:val="24"/>
          <w:szCs w:val="24"/>
        </w:rPr>
        <w:t xml:space="preserve">) as the name suggests combines electrochemical cell reactions facilitated by light and these devices therefore are capable of </w:t>
      </w:r>
      <w:r w:rsidR="00667F64" w:rsidRPr="00433ED8">
        <w:rPr>
          <w:rFonts w:ascii="Times New Roman" w:eastAsia="Times New Roman" w:hAnsi="Times New Roman" w:cs="Times New Roman"/>
          <w:color w:val="001C3B"/>
          <w:sz w:val="24"/>
          <w:szCs w:val="24"/>
        </w:rPr>
        <w:t>converting light</w:t>
      </w:r>
      <w:r w:rsidRPr="00433ED8">
        <w:rPr>
          <w:rFonts w:ascii="Times New Roman" w:eastAsia="Times New Roman" w:hAnsi="Times New Roman" w:cs="Times New Roman"/>
          <w:color w:val="001C3B"/>
          <w:sz w:val="24"/>
          <w:szCs w:val="24"/>
        </w:rPr>
        <w:t xml:space="preserve"> </w:t>
      </w:r>
      <w:r w:rsidR="00667F64" w:rsidRPr="00433ED8">
        <w:rPr>
          <w:rFonts w:ascii="Times New Roman" w:eastAsia="Times New Roman" w:hAnsi="Times New Roman" w:cs="Times New Roman"/>
          <w:color w:val="001C3B"/>
          <w:sz w:val="24"/>
          <w:szCs w:val="24"/>
        </w:rPr>
        <w:t>energy into</w:t>
      </w:r>
      <w:r w:rsidRPr="00433ED8">
        <w:rPr>
          <w:rFonts w:ascii="Times New Roman" w:eastAsia="Times New Roman" w:hAnsi="Times New Roman" w:cs="Times New Roman"/>
          <w:color w:val="001C3B"/>
          <w:sz w:val="24"/>
          <w:szCs w:val="24"/>
        </w:rPr>
        <w:t xml:space="preserve"> electricity or chemical energy.  They can be used in </w:t>
      </w:r>
      <w:r w:rsidR="00667F64" w:rsidRPr="00433ED8">
        <w:rPr>
          <w:rFonts w:ascii="Times New Roman" w:eastAsia="Times New Roman" w:hAnsi="Times New Roman" w:cs="Times New Roman"/>
          <w:color w:val="001C3B"/>
          <w:sz w:val="24"/>
          <w:szCs w:val="24"/>
        </w:rPr>
        <w:t>a variety</w:t>
      </w:r>
      <w:r w:rsidR="00667F64">
        <w:rPr>
          <w:rFonts w:ascii="Times New Roman" w:eastAsia="Times New Roman" w:hAnsi="Times New Roman" w:cs="Times New Roman"/>
          <w:color w:val="001C3B"/>
          <w:sz w:val="24"/>
          <w:szCs w:val="24"/>
        </w:rPr>
        <w:t xml:space="preserve"> of ways, including:</w:t>
      </w:r>
    </w:p>
    <w:p w:rsidR="00433ED8" w:rsidRPr="00433ED8" w:rsidRDefault="0048606C" w:rsidP="002E4B80">
      <w:pPr>
        <w:pStyle w:val="ListParagraph"/>
        <w:numPr>
          <w:ilvl w:val="0"/>
          <w:numId w:val="18"/>
        </w:numPr>
        <w:shd w:val="clear" w:color="auto" w:fill="FFFFFF"/>
        <w:spacing w:after="120" w:line="330" w:lineRule="atLeast"/>
        <w:jc w:val="both"/>
        <w:rPr>
          <w:rFonts w:ascii="Times New Roman" w:eastAsia="Times New Roman" w:hAnsi="Times New Roman" w:cs="Times New Roman"/>
          <w:sz w:val="24"/>
          <w:szCs w:val="24"/>
        </w:rPr>
      </w:pPr>
      <w:r>
        <w:rPr>
          <w:rFonts w:ascii="Times New Roman" w:eastAsia="Times New Roman" w:hAnsi="Times New Roman" w:cs="Times New Roman"/>
          <w:b/>
          <w:color w:val="001C3B"/>
          <w:sz w:val="24"/>
          <w:szCs w:val="24"/>
        </w:rPr>
        <w:t>Generating E</w:t>
      </w:r>
      <w:r w:rsidR="00433ED8" w:rsidRPr="00433ED8">
        <w:rPr>
          <w:rFonts w:ascii="Times New Roman" w:eastAsia="Times New Roman" w:hAnsi="Times New Roman" w:cs="Times New Roman"/>
          <w:b/>
          <w:color w:val="001C3B"/>
          <w:sz w:val="24"/>
          <w:szCs w:val="24"/>
        </w:rPr>
        <w:t>lectricity:</w:t>
      </w:r>
      <w:r w:rsidR="00433ED8" w:rsidRPr="00433ED8">
        <w:rPr>
          <w:rFonts w:ascii="Times New Roman" w:eastAsia="Times New Roman" w:hAnsi="Times New Roman" w:cs="Times New Roman"/>
          <w:color w:val="001C3B"/>
          <w:sz w:val="24"/>
          <w:szCs w:val="24"/>
        </w:rPr>
        <w:t xml:space="preserve"> Some PECs generate electricity directly from light, similar to dye-sensitized solar cells and hence they </w:t>
      </w:r>
      <w:r w:rsidR="00667F64" w:rsidRPr="00433ED8">
        <w:rPr>
          <w:rFonts w:ascii="Times New Roman" w:eastAsia="Times New Roman" w:hAnsi="Times New Roman" w:cs="Times New Roman"/>
          <w:color w:val="001C3B"/>
          <w:sz w:val="24"/>
          <w:szCs w:val="24"/>
        </w:rPr>
        <w:t xml:space="preserve">are </w:t>
      </w:r>
      <w:r w:rsidR="00667F64">
        <w:rPr>
          <w:rFonts w:ascii="Times New Roman" w:eastAsia="Times New Roman" w:hAnsi="Times New Roman" w:cs="Times New Roman"/>
          <w:color w:val="001C3B"/>
          <w:sz w:val="24"/>
          <w:szCs w:val="24"/>
        </w:rPr>
        <w:t>denoted</w:t>
      </w:r>
      <w:r w:rsidR="00433ED8" w:rsidRPr="00433ED8">
        <w:rPr>
          <w:rFonts w:ascii="Times New Roman" w:eastAsia="Times New Roman" w:hAnsi="Times New Roman" w:cs="Times New Roman"/>
          <w:color w:val="001C3B"/>
          <w:sz w:val="24"/>
          <w:szCs w:val="24"/>
        </w:rPr>
        <w:t xml:space="preserve"> as photovoltaics.</w:t>
      </w:r>
    </w:p>
    <w:p w:rsidR="00433ED8" w:rsidRPr="00433ED8" w:rsidRDefault="0048606C" w:rsidP="002E4B80">
      <w:pPr>
        <w:pStyle w:val="ListParagraph"/>
        <w:numPr>
          <w:ilvl w:val="0"/>
          <w:numId w:val="18"/>
        </w:numPr>
        <w:shd w:val="clear" w:color="auto" w:fill="FFFFFF"/>
        <w:spacing w:after="120" w:line="330" w:lineRule="atLeast"/>
        <w:jc w:val="both"/>
        <w:rPr>
          <w:rFonts w:ascii="Times New Roman" w:eastAsia="Times New Roman" w:hAnsi="Times New Roman" w:cs="Times New Roman"/>
          <w:b/>
          <w:sz w:val="24"/>
          <w:szCs w:val="24"/>
        </w:rPr>
      </w:pPr>
      <w:r>
        <w:rPr>
          <w:rFonts w:ascii="Times New Roman" w:eastAsia="Times New Roman" w:hAnsi="Times New Roman" w:cs="Times New Roman"/>
          <w:b/>
          <w:color w:val="001C3B"/>
          <w:sz w:val="24"/>
          <w:szCs w:val="24"/>
        </w:rPr>
        <w:t>Producing H</w:t>
      </w:r>
      <w:r w:rsidR="00433ED8" w:rsidRPr="00433ED8">
        <w:rPr>
          <w:rFonts w:ascii="Times New Roman" w:eastAsia="Times New Roman" w:hAnsi="Times New Roman" w:cs="Times New Roman"/>
          <w:b/>
          <w:color w:val="001C3B"/>
          <w:sz w:val="24"/>
          <w:szCs w:val="24"/>
        </w:rPr>
        <w:t>ydrogen</w:t>
      </w:r>
      <w:r w:rsidR="00433ED8" w:rsidRPr="00433ED8">
        <w:rPr>
          <w:rFonts w:ascii="Times New Roman" w:eastAsia="Times New Roman" w:hAnsi="Times New Roman" w:cs="Times New Roman"/>
          <w:color w:val="001C3B"/>
          <w:sz w:val="24"/>
          <w:szCs w:val="24"/>
        </w:rPr>
        <w:t>: PECs can produce hydrogen from water through a process similar to electrolysis. This process uses specialized materials called photo</w:t>
      </w:r>
      <w:r w:rsidR="009C4F40">
        <w:rPr>
          <w:rFonts w:ascii="Times New Roman" w:eastAsia="Times New Roman" w:hAnsi="Times New Roman" w:cs="Times New Roman"/>
          <w:color w:val="001C3B"/>
          <w:sz w:val="24"/>
          <w:szCs w:val="24"/>
        </w:rPr>
        <w:t>-</w:t>
      </w:r>
      <w:r w:rsidR="00433ED8" w:rsidRPr="00433ED8">
        <w:rPr>
          <w:rFonts w:ascii="Times New Roman" w:eastAsia="Times New Roman" w:hAnsi="Times New Roman" w:cs="Times New Roman"/>
          <w:color w:val="001C3B"/>
          <w:sz w:val="24"/>
          <w:szCs w:val="24"/>
        </w:rPr>
        <w:t>electrodes which are capable of absorbing photons to convert solar energy into hydrogen gas (fuel)</w:t>
      </w:r>
    </w:p>
    <w:p w:rsidR="00433ED8" w:rsidRPr="00433ED8" w:rsidRDefault="00FB2075" w:rsidP="002E4B80">
      <w:pPr>
        <w:pStyle w:val="ListParagraph"/>
        <w:numPr>
          <w:ilvl w:val="0"/>
          <w:numId w:val="18"/>
        </w:numPr>
        <w:shd w:val="clear" w:color="auto" w:fill="FFFFFF"/>
        <w:spacing w:after="0" w:line="330" w:lineRule="atLeast"/>
        <w:jc w:val="both"/>
        <w:rPr>
          <w:rFonts w:ascii="Times New Roman" w:eastAsia="Times New Roman" w:hAnsi="Times New Roman" w:cs="Times New Roman"/>
          <w:sz w:val="24"/>
          <w:szCs w:val="24"/>
        </w:rPr>
      </w:pPr>
      <w:r>
        <w:rPr>
          <w:rFonts w:ascii="Times New Roman" w:eastAsia="Times New Roman" w:hAnsi="Times New Roman" w:cs="Times New Roman"/>
          <w:b/>
          <w:color w:val="001C3B"/>
          <w:sz w:val="24"/>
          <w:szCs w:val="24"/>
        </w:rPr>
        <w:t xml:space="preserve"> As S</w:t>
      </w:r>
      <w:r w:rsidR="00433ED8" w:rsidRPr="00433ED8">
        <w:rPr>
          <w:rFonts w:ascii="Times New Roman" w:eastAsia="Times New Roman" w:hAnsi="Times New Roman" w:cs="Times New Roman"/>
          <w:b/>
          <w:color w:val="001C3B"/>
          <w:sz w:val="24"/>
          <w:szCs w:val="24"/>
        </w:rPr>
        <w:t xml:space="preserve">ensors: </w:t>
      </w:r>
      <w:r w:rsidR="00433ED8" w:rsidRPr="00433ED8">
        <w:rPr>
          <w:rFonts w:ascii="Times New Roman" w:eastAsia="Times New Roman" w:hAnsi="Times New Roman" w:cs="Times New Roman"/>
          <w:color w:val="001C3B"/>
          <w:sz w:val="24"/>
          <w:szCs w:val="24"/>
        </w:rPr>
        <w:t>D</w:t>
      </w:r>
      <w:r w:rsidR="009C4F40">
        <w:rPr>
          <w:rFonts w:ascii="Times New Roman" w:eastAsia="Times New Roman" w:hAnsi="Times New Roman" w:cs="Times New Roman"/>
          <w:color w:val="001C3B"/>
          <w:sz w:val="24"/>
          <w:szCs w:val="24"/>
        </w:rPr>
        <w:t>etecting metal ions: PECs are</w:t>
      </w:r>
      <w:r w:rsidR="00433ED8" w:rsidRPr="00433ED8">
        <w:rPr>
          <w:rFonts w:ascii="Times New Roman" w:eastAsia="Times New Roman" w:hAnsi="Times New Roman" w:cs="Times New Roman"/>
          <w:color w:val="001C3B"/>
          <w:sz w:val="24"/>
          <w:szCs w:val="24"/>
        </w:rPr>
        <w:t xml:space="preserve"> used as analytical tools to detect metal and monitor ions in a sample.        </w:t>
      </w:r>
    </w:p>
    <w:p w:rsidR="00433ED8" w:rsidRPr="009C4F40" w:rsidRDefault="00FB2075" w:rsidP="002E4B80">
      <w:pPr>
        <w:pStyle w:val="ListParagraph"/>
        <w:numPr>
          <w:ilvl w:val="0"/>
          <w:numId w:val="18"/>
        </w:numPr>
        <w:shd w:val="clear" w:color="auto" w:fill="FFFFFF"/>
        <w:spacing w:after="0" w:line="330" w:lineRule="atLeast"/>
        <w:jc w:val="both"/>
        <w:rPr>
          <w:rFonts w:ascii="Times New Roman" w:eastAsia="Times New Roman" w:hAnsi="Times New Roman" w:cs="Times New Roman"/>
          <w:sz w:val="24"/>
          <w:szCs w:val="24"/>
        </w:rPr>
      </w:pPr>
      <w:r>
        <w:rPr>
          <w:rFonts w:ascii="Times New Roman" w:eastAsia="Times New Roman" w:hAnsi="Times New Roman" w:cs="Times New Roman"/>
          <w:b/>
          <w:color w:val="001C3B"/>
          <w:sz w:val="24"/>
          <w:szCs w:val="24"/>
        </w:rPr>
        <w:t>Biochemical A</w:t>
      </w:r>
      <w:r w:rsidR="00433ED8" w:rsidRPr="00433ED8">
        <w:rPr>
          <w:rFonts w:ascii="Times New Roman" w:eastAsia="Times New Roman" w:hAnsi="Times New Roman" w:cs="Times New Roman"/>
          <w:b/>
          <w:color w:val="001C3B"/>
          <w:sz w:val="24"/>
          <w:szCs w:val="24"/>
        </w:rPr>
        <w:t>pplications</w:t>
      </w:r>
      <w:r w:rsidR="00667F64">
        <w:rPr>
          <w:rFonts w:ascii="Times New Roman" w:eastAsia="Times New Roman" w:hAnsi="Times New Roman" w:cs="Times New Roman"/>
          <w:color w:val="001C3B"/>
          <w:sz w:val="24"/>
          <w:szCs w:val="24"/>
        </w:rPr>
        <w:t>:</w:t>
      </w:r>
      <w:r w:rsidR="00433ED8" w:rsidRPr="00433ED8">
        <w:rPr>
          <w:rFonts w:ascii="Times New Roman" w:eastAsia="Times New Roman" w:hAnsi="Times New Roman" w:cs="Times New Roman"/>
          <w:color w:val="001C3B"/>
          <w:sz w:val="24"/>
          <w:szCs w:val="24"/>
        </w:rPr>
        <w:t xml:space="preserve"> Controlling cellular processes: PECs can be used in research studies to control cellular processes. </w:t>
      </w:r>
    </w:p>
    <w:p w:rsidR="009C4F40" w:rsidRDefault="009C4F40" w:rsidP="002E4B80">
      <w:pPr>
        <w:pStyle w:val="ListParagraph"/>
        <w:numPr>
          <w:ilvl w:val="0"/>
          <w:numId w:val="18"/>
        </w:numPr>
        <w:shd w:val="clear" w:color="auto" w:fill="FFFFFF"/>
        <w:spacing w:after="0" w:line="330" w:lineRule="atLeast"/>
        <w:jc w:val="both"/>
        <w:rPr>
          <w:rFonts w:ascii="Times New Roman" w:eastAsia="Times New Roman" w:hAnsi="Times New Roman" w:cs="Times New Roman"/>
          <w:sz w:val="24"/>
          <w:szCs w:val="24"/>
        </w:rPr>
      </w:pPr>
      <w:r>
        <w:rPr>
          <w:rFonts w:ascii="Times New Roman" w:eastAsia="Times New Roman" w:hAnsi="Times New Roman" w:cs="Times New Roman"/>
          <w:b/>
          <w:color w:val="001C3B"/>
          <w:sz w:val="24"/>
          <w:szCs w:val="24"/>
        </w:rPr>
        <w:t>PECs are b</w:t>
      </w:r>
      <w:r w:rsidR="00667F64">
        <w:rPr>
          <w:rFonts w:ascii="Times New Roman" w:eastAsia="Times New Roman" w:hAnsi="Times New Roman" w:cs="Times New Roman"/>
          <w:b/>
          <w:color w:val="001C3B"/>
          <w:sz w:val="24"/>
          <w:szCs w:val="24"/>
        </w:rPr>
        <w:t>e</w:t>
      </w:r>
      <w:r>
        <w:rPr>
          <w:rFonts w:ascii="Times New Roman" w:eastAsia="Times New Roman" w:hAnsi="Times New Roman" w:cs="Times New Roman"/>
          <w:b/>
          <w:color w:val="001C3B"/>
          <w:sz w:val="24"/>
          <w:szCs w:val="24"/>
        </w:rPr>
        <w:t>ing</w:t>
      </w:r>
      <w:r w:rsidRPr="009C4F40">
        <w:rPr>
          <w:rFonts w:ascii="Times New Roman" w:eastAsia="Times New Roman" w:hAnsi="Times New Roman" w:cs="Times New Roman"/>
          <w:color w:val="001C3B"/>
          <w:sz w:val="24"/>
          <w:szCs w:val="24"/>
        </w:rPr>
        <w:t xml:space="preserve"> utilized in </w:t>
      </w:r>
      <w:r w:rsidR="00667F64">
        <w:rPr>
          <w:rFonts w:ascii="Times New Roman" w:eastAsia="Times New Roman" w:hAnsi="Times New Roman" w:cs="Times New Roman"/>
          <w:color w:val="001C3B"/>
          <w:sz w:val="24"/>
          <w:szCs w:val="24"/>
        </w:rPr>
        <w:t>the production of value added c</w:t>
      </w:r>
      <w:r w:rsidRPr="009C4F40">
        <w:rPr>
          <w:rFonts w:ascii="Times New Roman" w:eastAsia="Times New Roman" w:hAnsi="Times New Roman" w:cs="Times New Roman"/>
          <w:color w:val="001C3B"/>
          <w:sz w:val="24"/>
          <w:szCs w:val="24"/>
        </w:rPr>
        <w:t>hemicals from carbon dioxide and dinitrogen</w:t>
      </w:r>
      <w:r w:rsidRPr="009C4F40">
        <w:rPr>
          <w:rFonts w:ascii="Times New Roman" w:eastAsia="Times New Roman" w:hAnsi="Times New Roman" w:cs="Times New Roman"/>
          <w:sz w:val="24"/>
          <w:szCs w:val="24"/>
        </w:rPr>
        <w:t>.</w:t>
      </w:r>
    </w:p>
    <w:p w:rsidR="009C4F40" w:rsidRPr="009C4F40" w:rsidRDefault="009C4F40" w:rsidP="009C4F40">
      <w:pPr>
        <w:pStyle w:val="ListParagraph"/>
        <w:numPr>
          <w:ilvl w:val="0"/>
          <w:numId w:val="18"/>
        </w:numPr>
        <w:shd w:val="clear" w:color="auto" w:fill="FFFFFF"/>
        <w:spacing w:after="0" w:line="330" w:lineRule="atLeast"/>
        <w:jc w:val="both"/>
        <w:rPr>
          <w:rFonts w:ascii="Arial" w:hAnsi="Arial" w:cs="Arial"/>
          <w:color w:val="222F3E"/>
          <w:sz w:val="23"/>
          <w:szCs w:val="23"/>
        </w:rPr>
      </w:pPr>
      <w:r w:rsidRPr="009C4F40">
        <w:rPr>
          <w:rFonts w:ascii="Times New Roman" w:eastAsia="Times New Roman" w:hAnsi="Times New Roman" w:cs="Times New Roman"/>
          <w:sz w:val="24"/>
          <w:szCs w:val="24"/>
        </w:rPr>
        <w:t xml:space="preserve"> </w:t>
      </w:r>
      <w:r w:rsidRPr="009C4F40">
        <w:rPr>
          <w:rFonts w:ascii="Times New Roman" w:eastAsia="Times New Roman" w:hAnsi="Times New Roman" w:cs="Times New Roman"/>
          <w:b/>
          <w:sz w:val="24"/>
          <w:szCs w:val="24"/>
        </w:rPr>
        <w:t>Challenges:</w:t>
      </w:r>
      <w:r>
        <w:rPr>
          <w:rFonts w:ascii="Times New Roman" w:eastAsia="Times New Roman" w:hAnsi="Times New Roman" w:cs="Times New Roman"/>
          <w:b/>
          <w:sz w:val="24"/>
          <w:szCs w:val="24"/>
        </w:rPr>
        <w:t xml:space="preserve">  </w:t>
      </w:r>
      <w:r w:rsidRPr="009C4F40">
        <w:rPr>
          <w:rFonts w:ascii="Arial" w:hAnsi="Arial" w:cs="Arial"/>
          <w:color w:val="222F3E"/>
          <w:sz w:val="23"/>
          <w:szCs w:val="23"/>
        </w:rPr>
        <w:t>While PECs hold promise for sustainable fuel generation, challenges like efficiency, stability, a</w:t>
      </w:r>
      <w:r>
        <w:rPr>
          <w:rFonts w:ascii="Arial" w:hAnsi="Arial" w:cs="Arial"/>
          <w:color w:val="222F3E"/>
          <w:sz w:val="23"/>
          <w:szCs w:val="23"/>
        </w:rPr>
        <w:t xml:space="preserve">nd cost need addressing. Current </w:t>
      </w:r>
      <w:r w:rsidRPr="009C4F40">
        <w:rPr>
          <w:rFonts w:ascii="Arial" w:hAnsi="Arial" w:cs="Arial"/>
          <w:color w:val="222F3E"/>
          <w:sz w:val="23"/>
          <w:szCs w:val="23"/>
        </w:rPr>
        <w:t xml:space="preserve"> research focuses on finding new materials and configurations to enhance PEC performance.</w:t>
      </w:r>
      <w:r w:rsidR="00667F64">
        <w:rPr>
          <w:rFonts w:ascii="Arial" w:hAnsi="Arial" w:cs="Arial"/>
          <w:color w:val="222F3E"/>
          <w:sz w:val="23"/>
          <w:szCs w:val="23"/>
        </w:rPr>
        <w:t xml:space="preserve"> </w:t>
      </w:r>
      <w:r>
        <w:rPr>
          <w:rFonts w:ascii="Arial" w:hAnsi="Arial" w:cs="Arial"/>
          <w:color w:val="222F3E"/>
          <w:sz w:val="23"/>
          <w:szCs w:val="23"/>
        </w:rPr>
        <w:t>However</w:t>
      </w:r>
      <w:r w:rsidR="00667F64">
        <w:rPr>
          <w:rFonts w:ascii="Arial" w:hAnsi="Arial" w:cs="Arial"/>
          <w:color w:val="222F3E"/>
          <w:sz w:val="23"/>
          <w:szCs w:val="23"/>
        </w:rPr>
        <w:t xml:space="preserve"> </w:t>
      </w:r>
      <w:r>
        <w:rPr>
          <w:rFonts w:ascii="Arial" w:hAnsi="Arial" w:cs="Arial"/>
          <w:color w:val="222F3E"/>
          <w:sz w:val="23"/>
          <w:szCs w:val="23"/>
        </w:rPr>
        <w:t>improving the efficiency of the process is one of the goals of ongoing research activity.</w:t>
      </w:r>
    </w:p>
    <w:p w:rsidR="00E209E8" w:rsidRPr="009C4F40" w:rsidRDefault="009C4F40" w:rsidP="009D1649">
      <w:pPr>
        <w:pStyle w:val="NormalWeb"/>
        <w:numPr>
          <w:ilvl w:val="0"/>
          <w:numId w:val="18"/>
        </w:numPr>
        <w:shd w:val="clear" w:color="auto" w:fill="FFFFFF"/>
        <w:spacing w:after="0" w:line="330" w:lineRule="atLeast"/>
        <w:jc w:val="both"/>
      </w:pPr>
      <w:r w:rsidRPr="009C4F40">
        <w:rPr>
          <w:rStyle w:val="Strong"/>
          <w:rFonts w:ascii="Arial" w:hAnsi="Arial" w:cs="Arial"/>
          <w:color w:val="222F3E"/>
          <w:sz w:val="23"/>
          <w:szCs w:val="23"/>
        </w:rPr>
        <w:t>Integration with Solar Energy Systems:</w:t>
      </w:r>
      <w:r w:rsidRPr="009C4F40">
        <w:rPr>
          <w:rFonts w:ascii="Arial" w:hAnsi="Arial" w:cs="Arial"/>
          <w:color w:val="222F3E"/>
          <w:sz w:val="23"/>
          <w:szCs w:val="23"/>
        </w:rPr>
        <w:t xml:space="preserve"> As PECs </w:t>
      </w:r>
      <w:r w:rsidR="00667F64" w:rsidRPr="009C4F40">
        <w:rPr>
          <w:rFonts w:ascii="Arial" w:hAnsi="Arial" w:cs="Arial"/>
          <w:color w:val="222F3E"/>
          <w:sz w:val="23"/>
          <w:szCs w:val="23"/>
        </w:rPr>
        <w:t>develop;</w:t>
      </w:r>
      <w:r w:rsidRPr="009C4F40">
        <w:rPr>
          <w:rFonts w:ascii="Arial" w:hAnsi="Arial" w:cs="Arial"/>
          <w:color w:val="222F3E"/>
          <w:sz w:val="23"/>
          <w:szCs w:val="23"/>
        </w:rPr>
        <w:t xml:space="preserve"> they can be integrated with traditional solar energy systems to create hybrid solutions that produce both </w:t>
      </w:r>
      <w:r w:rsidR="00667F64" w:rsidRPr="009C4F40">
        <w:rPr>
          <w:rFonts w:ascii="Arial" w:hAnsi="Arial" w:cs="Arial"/>
          <w:color w:val="222F3E"/>
          <w:sz w:val="23"/>
          <w:szCs w:val="23"/>
        </w:rPr>
        <w:t>electricity</w:t>
      </w:r>
      <w:r w:rsidRPr="009C4F40">
        <w:rPr>
          <w:rFonts w:ascii="Arial" w:hAnsi="Arial" w:cs="Arial"/>
          <w:color w:val="222F3E"/>
          <w:sz w:val="23"/>
          <w:szCs w:val="23"/>
        </w:rPr>
        <w:t xml:space="preserve"> and chemical fuels from sunlight.   </w:t>
      </w:r>
      <w:r>
        <w:rPr>
          <w:rFonts w:ascii="Arial" w:hAnsi="Arial" w:cs="Arial"/>
          <w:color w:val="222F3E"/>
          <w:sz w:val="23"/>
          <w:szCs w:val="23"/>
        </w:rPr>
        <w:t>T</w:t>
      </w:r>
      <w:r w:rsidR="00E209E8" w:rsidRPr="009C4F40">
        <w:t>here can be other applications like in the synthesis of value added chemicals, converting waste materials into useful energetic materials and others and the list is left to the imagination of the reader.</w:t>
      </w:r>
    </w:p>
    <w:p w:rsidR="00C2220E" w:rsidRDefault="00433ED8" w:rsidP="002E4B80">
      <w:pPr>
        <w:shd w:val="clear" w:color="auto" w:fill="FFFFFF"/>
        <w:spacing w:after="0" w:line="330" w:lineRule="atLeast"/>
        <w:jc w:val="both"/>
        <w:rPr>
          <w:rFonts w:ascii="Arial" w:eastAsia="Times New Roman" w:hAnsi="Arial" w:cs="Arial"/>
          <w:color w:val="001C3B"/>
          <w:sz w:val="27"/>
          <w:szCs w:val="27"/>
        </w:rPr>
      </w:pPr>
      <w:r w:rsidRPr="00433ED8">
        <w:rPr>
          <w:rFonts w:ascii="Times New Roman" w:eastAsia="Times New Roman" w:hAnsi="Times New Roman" w:cs="Times New Roman"/>
          <w:color w:val="001C3B"/>
          <w:sz w:val="24"/>
          <w:szCs w:val="24"/>
        </w:rPr>
        <w:t> PECs work by activating a semiconductor or photosensitizer component with light. The activated component then generates electricity or drives chemical reactions.  PECs have the potential to contribute to a clean energy future by generating power and clean fuel, and by reducing CO</w:t>
      </w:r>
      <w:r w:rsidRPr="00433ED8">
        <w:rPr>
          <w:rFonts w:ascii="Times New Roman" w:eastAsia="Times New Roman" w:hAnsi="Times New Roman" w:cs="Times New Roman"/>
          <w:color w:val="001C3B"/>
          <w:sz w:val="24"/>
          <w:szCs w:val="24"/>
          <w:vertAlign w:val="subscript"/>
        </w:rPr>
        <w:t>2</w:t>
      </w:r>
      <w:r w:rsidRPr="00433ED8">
        <w:rPr>
          <w:rFonts w:ascii="Times New Roman" w:eastAsia="Times New Roman" w:hAnsi="Times New Roman" w:cs="Times New Roman"/>
          <w:color w:val="001C3B"/>
          <w:sz w:val="24"/>
          <w:szCs w:val="24"/>
        </w:rPr>
        <w:t xml:space="preserve"> and removing waste. However, the production of PECs and their infrastructure can consume significant amounts of energy, water, and other resources</w:t>
      </w:r>
      <w:r>
        <w:rPr>
          <w:rFonts w:ascii="Arial" w:eastAsia="Times New Roman" w:hAnsi="Arial" w:cs="Arial"/>
          <w:color w:val="001C3B"/>
          <w:sz w:val="27"/>
          <w:szCs w:val="27"/>
        </w:rPr>
        <w:t>.</w:t>
      </w:r>
    </w:p>
    <w:p w:rsidR="000C1792" w:rsidRDefault="000C1792" w:rsidP="002E4B80">
      <w:pPr>
        <w:shd w:val="clear" w:color="auto" w:fill="FFFFFF"/>
        <w:spacing w:after="0" w:line="330" w:lineRule="atLeast"/>
        <w:jc w:val="both"/>
        <w:rPr>
          <w:rFonts w:ascii="Times New Roman" w:eastAsia="Times New Roman" w:hAnsi="Times New Roman" w:cs="Times New Roman"/>
          <w:color w:val="001C3B"/>
          <w:sz w:val="24"/>
          <w:szCs w:val="24"/>
        </w:rPr>
      </w:pPr>
      <w:r>
        <w:rPr>
          <w:rFonts w:ascii="Times New Roman" w:eastAsia="Times New Roman" w:hAnsi="Times New Roman" w:cs="Times New Roman"/>
          <w:color w:val="001C3B"/>
          <w:sz w:val="24"/>
          <w:szCs w:val="24"/>
        </w:rPr>
        <w:t>1</w:t>
      </w:r>
      <w:r w:rsidRPr="000C1792">
        <w:rPr>
          <w:rFonts w:ascii="Times New Roman" w:eastAsia="Times New Roman" w:hAnsi="Times New Roman" w:cs="Times New Roman"/>
          <w:b/>
          <w:color w:val="001C3B"/>
          <w:sz w:val="24"/>
          <w:szCs w:val="24"/>
        </w:rPr>
        <w:t>,2, Configuration of Photo Electrochemical cells (PEC)</w:t>
      </w:r>
    </w:p>
    <w:p w:rsidR="00433ED8" w:rsidRDefault="00C2220E" w:rsidP="002E4B80">
      <w:pPr>
        <w:shd w:val="clear" w:color="auto" w:fill="FFFFFF"/>
        <w:spacing w:after="0" w:line="330" w:lineRule="atLeast"/>
        <w:jc w:val="both"/>
        <w:rPr>
          <w:rFonts w:ascii="Times New Roman" w:eastAsia="Times New Roman" w:hAnsi="Times New Roman" w:cs="Times New Roman"/>
          <w:color w:val="001C3B"/>
          <w:sz w:val="24"/>
          <w:szCs w:val="24"/>
        </w:rPr>
      </w:pPr>
      <w:r w:rsidRPr="00C2220E">
        <w:rPr>
          <w:rFonts w:ascii="Times New Roman" w:eastAsia="Times New Roman" w:hAnsi="Times New Roman" w:cs="Times New Roman"/>
          <w:color w:val="001C3B"/>
          <w:sz w:val="24"/>
          <w:szCs w:val="24"/>
        </w:rPr>
        <w:t>Let us consider the configuration of a photo</w:t>
      </w:r>
      <w:r w:rsidR="00667F64">
        <w:rPr>
          <w:rFonts w:ascii="Times New Roman" w:eastAsia="Times New Roman" w:hAnsi="Times New Roman" w:cs="Times New Roman"/>
          <w:color w:val="001C3B"/>
          <w:sz w:val="24"/>
          <w:szCs w:val="24"/>
        </w:rPr>
        <w:t xml:space="preserve"> </w:t>
      </w:r>
      <w:r w:rsidRPr="00C2220E">
        <w:rPr>
          <w:rFonts w:ascii="Times New Roman" w:eastAsia="Times New Roman" w:hAnsi="Times New Roman" w:cs="Times New Roman"/>
          <w:color w:val="001C3B"/>
          <w:sz w:val="24"/>
          <w:szCs w:val="24"/>
        </w:rPr>
        <w:t>electrochemical cell.</w:t>
      </w:r>
      <w:r>
        <w:rPr>
          <w:rFonts w:ascii="Times New Roman" w:eastAsia="Times New Roman" w:hAnsi="Times New Roman" w:cs="Times New Roman"/>
          <w:color w:val="001C3B"/>
          <w:sz w:val="24"/>
          <w:szCs w:val="24"/>
        </w:rPr>
        <w:t xml:space="preserve"> An electrochemical cell consi</w:t>
      </w:r>
      <w:r w:rsidRPr="00C2220E">
        <w:rPr>
          <w:rFonts w:ascii="Times New Roman" w:eastAsia="Times New Roman" w:hAnsi="Times New Roman" w:cs="Times New Roman"/>
          <w:color w:val="001C3B"/>
          <w:sz w:val="24"/>
          <w:szCs w:val="24"/>
        </w:rPr>
        <w:t>sts of ionic conductor that is the electrolyte and electronic conductor are the electrodes.</w:t>
      </w:r>
      <w:r>
        <w:rPr>
          <w:rFonts w:ascii="Times New Roman" w:eastAsia="Times New Roman" w:hAnsi="Times New Roman" w:cs="Times New Roman"/>
          <w:color w:val="001C3B"/>
          <w:sz w:val="24"/>
          <w:szCs w:val="24"/>
        </w:rPr>
        <w:t xml:space="preserve"> In essence, in electrochemical </w:t>
      </w:r>
      <w:r w:rsidR="00667F64">
        <w:rPr>
          <w:rFonts w:ascii="Times New Roman" w:eastAsia="Times New Roman" w:hAnsi="Times New Roman" w:cs="Times New Roman"/>
          <w:color w:val="001C3B"/>
          <w:sz w:val="24"/>
          <w:szCs w:val="24"/>
        </w:rPr>
        <w:t>cell,</w:t>
      </w:r>
      <w:r>
        <w:rPr>
          <w:rFonts w:ascii="Times New Roman" w:eastAsia="Times New Roman" w:hAnsi="Times New Roman" w:cs="Times New Roman"/>
          <w:color w:val="001C3B"/>
          <w:sz w:val="24"/>
          <w:szCs w:val="24"/>
        </w:rPr>
        <w:t xml:space="preserve"> the ion transport takes place in the electrolyte medium and the electron transport takes place in the external circuit so that we can use a load in the external circuit. .Photo</w:t>
      </w:r>
      <w:r w:rsidR="00667F64">
        <w:rPr>
          <w:rFonts w:ascii="Times New Roman" w:eastAsia="Times New Roman" w:hAnsi="Times New Roman" w:cs="Times New Roman"/>
          <w:color w:val="001C3B"/>
          <w:sz w:val="24"/>
          <w:szCs w:val="24"/>
        </w:rPr>
        <w:t xml:space="preserve"> </w:t>
      </w:r>
      <w:r>
        <w:rPr>
          <w:rFonts w:ascii="Times New Roman" w:eastAsia="Times New Roman" w:hAnsi="Times New Roman" w:cs="Times New Roman"/>
          <w:color w:val="001C3B"/>
          <w:sz w:val="24"/>
          <w:szCs w:val="24"/>
        </w:rPr>
        <w:t>electrochemical cell configuration is also similar to electrochemica</w:t>
      </w:r>
      <w:r w:rsidR="002E4B80">
        <w:rPr>
          <w:rFonts w:ascii="Times New Roman" w:eastAsia="Times New Roman" w:hAnsi="Times New Roman" w:cs="Times New Roman"/>
          <w:color w:val="001C3B"/>
          <w:sz w:val="24"/>
          <w:szCs w:val="24"/>
        </w:rPr>
        <w:t xml:space="preserve">l cell, but </w:t>
      </w:r>
      <w:r w:rsidR="00667F64">
        <w:rPr>
          <w:rFonts w:ascii="Times New Roman" w:eastAsia="Times New Roman" w:hAnsi="Times New Roman" w:cs="Times New Roman"/>
          <w:color w:val="001C3B"/>
          <w:sz w:val="24"/>
          <w:szCs w:val="24"/>
        </w:rPr>
        <w:t xml:space="preserve">a semiconductor </w:t>
      </w:r>
      <w:r w:rsidR="00667F64">
        <w:rPr>
          <w:rFonts w:ascii="Times New Roman" w:eastAsia="Times New Roman" w:hAnsi="Times New Roman" w:cs="Times New Roman"/>
          <w:color w:val="001C3B"/>
          <w:sz w:val="24"/>
          <w:szCs w:val="24"/>
        </w:rPr>
        <w:lastRenderedPageBreak/>
        <w:t>replaces the conductor</w:t>
      </w:r>
      <w:r>
        <w:rPr>
          <w:rFonts w:ascii="Times New Roman" w:eastAsia="Times New Roman" w:hAnsi="Times New Roman" w:cs="Times New Roman"/>
          <w:color w:val="001C3B"/>
          <w:sz w:val="24"/>
          <w:szCs w:val="24"/>
        </w:rPr>
        <w:t xml:space="preserve"> so that photon absorption can take place corresponding to the band gap of the semiconductor.</w:t>
      </w:r>
      <w:r w:rsidR="002E4B80">
        <w:rPr>
          <w:rFonts w:ascii="Times New Roman" w:eastAsia="Times New Roman" w:hAnsi="Times New Roman" w:cs="Times New Roman"/>
          <w:color w:val="001C3B"/>
          <w:sz w:val="24"/>
          <w:szCs w:val="24"/>
        </w:rPr>
        <w:t xml:space="preserve">so that electron hole pair </w:t>
      </w:r>
      <w:r w:rsidR="00667F64">
        <w:rPr>
          <w:rFonts w:ascii="Times New Roman" w:eastAsia="Times New Roman" w:hAnsi="Times New Roman" w:cs="Times New Roman"/>
          <w:color w:val="001C3B"/>
          <w:sz w:val="24"/>
          <w:szCs w:val="24"/>
        </w:rPr>
        <w:t>(or</w:t>
      </w:r>
      <w:r w:rsidR="002E4B80">
        <w:rPr>
          <w:rFonts w:ascii="Times New Roman" w:eastAsia="Times New Roman" w:hAnsi="Times New Roman" w:cs="Times New Roman"/>
          <w:color w:val="001C3B"/>
          <w:sz w:val="24"/>
          <w:szCs w:val="24"/>
        </w:rPr>
        <w:t xml:space="preserve"> an </w:t>
      </w:r>
      <w:r w:rsidR="00667F64">
        <w:rPr>
          <w:rFonts w:ascii="Times New Roman" w:eastAsia="Times New Roman" w:hAnsi="Times New Roman" w:cs="Times New Roman"/>
          <w:color w:val="001C3B"/>
          <w:sz w:val="24"/>
          <w:szCs w:val="24"/>
        </w:rPr>
        <w:t>exciton)</w:t>
      </w:r>
      <w:r w:rsidR="002E4B80">
        <w:rPr>
          <w:rFonts w:ascii="Times New Roman" w:eastAsia="Times New Roman" w:hAnsi="Times New Roman" w:cs="Times New Roman"/>
          <w:color w:val="001C3B"/>
          <w:sz w:val="24"/>
          <w:szCs w:val="24"/>
        </w:rPr>
        <w:t xml:space="preserve"> is generated by excitation of an electron from the valence band to the conduction band of the semiconductor. These charge carriers when participates in a chemical reaction in the electrolyte the electrochemical reaction takes place. Generally</w:t>
      </w:r>
      <w:r w:rsidR="00BF7904">
        <w:rPr>
          <w:rFonts w:ascii="Times New Roman" w:eastAsia="Times New Roman" w:hAnsi="Times New Roman" w:cs="Times New Roman"/>
          <w:color w:val="001C3B"/>
          <w:sz w:val="24"/>
          <w:szCs w:val="24"/>
        </w:rPr>
        <w:t>,</w:t>
      </w:r>
      <w:r w:rsidR="002E4B80">
        <w:rPr>
          <w:rFonts w:ascii="Times New Roman" w:eastAsia="Times New Roman" w:hAnsi="Times New Roman" w:cs="Times New Roman"/>
          <w:color w:val="001C3B"/>
          <w:sz w:val="24"/>
          <w:szCs w:val="24"/>
        </w:rPr>
        <w:t xml:space="preserve"> the ion transport takes place within the cell and electron transport takes place in the external circuit where a load can be introduced to utilize the electricity. </w:t>
      </w:r>
      <w:r w:rsidR="00BF7904">
        <w:rPr>
          <w:rFonts w:ascii="Times New Roman" w:eastAsia="Times New Roman" w:hAnsi="Times New Roman" w:cs="Times New Roman"/>
          <w:color w:val="001C3B"/>
          <w:sz w:val="24"/>
          <w:szCs w:val="24"/>
        </w:rPr>
        <w:t xml:space="preserve">A schematic diagram of a PEC cell is shown in Fig.1. </w:t>
      </w:r>
      <w:r w:rsidR="00667F64">
        <w:rPr>
          <w:rFonts w:ascii="Times New Roman" w:eastAsia="Times New Roman" w:hAnsi="Times New Roman" w:cs="Times New Roman"/>
          <w:color w:val="001C3B"/>
          <w:sz w:val="24"/>
          <w:szCs w:val="24"/>
        </w:rPr>
        <w:t>Wherein</w:t>
      </w:r>
      <w:r w:rsidR="00BF7904">
        <w:rPr>
          <w:rFonts w:ascii="Times New Roman" w:eastAsia="Times New Roman" w:hAnsi="Times New Roman" w:cs="Times New Roman"/>
          <w:color w:val="001C3B"/>
          <w:sz w:val="24"/>
          <w:szCs w:val="24"/>
        </w:rPr>
        <w:t xml:space="preserve"> the semiconducting electrode is exposed to </w:t>
      </w:r>
      <w:r w:rsidR="00667F64">
        <w:rPr>
          <w:rFonts w:ascii="Times New Roman" w:eastAsia="Times New Roman" w:hAnsi="Times New Roman" w:cs="Times New Roman"/>
          <w:color w:val="001C3B"/>
          <w:sz w:val="24"/>
          <w:szCs w:val="24"/>
        </w:rPr>
        <w:t>light</w:t>
      </w:r>
      <w:r w:rsidR="00BF7904">
        <w:rPr>
          <w:rFonts w:ascii="Times New Roman" w:eastAsia="Times New Roman" w:hAnsi="Times New Roman" w:cs="Times New Roman"/>
          <w:color w:val="001C3B"/>
          <w:sz w:val="24"/>
          <w:szCs w:val="24"/>
        </w:rPr>
        <w:t xml:space="preserve"> </w:t>
      </w:r>
      <w:r w:rsidR="00667F64">
        <w:rPr>
          <w:rFonts w:ascii="Times New Roman" w:eastAsia="Times New Roman" w:hAnsi="Times New Roman" w:cs="Times New Roman"/>
          <w:color w:val="001C3B"/>
          <w:sz w:val="24"/>
          <w:szCs w:val="24"/>
        </w:rPr>
        <w:t>radiation and</w:t>
      </w:r>
      <w:r w:rsidR="00BF7904">
        <w:rPr>
          <w:rFonts w:ascii="Times New Roman" w:eastAsia="Times New Roman" w:hAnsi="Times New Roman" w:cs="Times New Roman"/>
          <w:color w:val="001C3B"/>
          <w:sz w:val="24"/>
          <w:szCs w:val="24"/>
        </w:rPr>
        <w:t xml:space="preserve"> the reactions taking place at the two electrodes are shown.</w:t>
      </w:r>
    </w:p>
    <w:p w:rsidR="00767E42" w:rsidRDefault="00767E42" w:rsidP="002E4B80">
      <w:pPr>
        <w:shd w:val="clear" w:color="auto" w:fill="FFFFFF"/>
        <w:spacing w:after="0" w:line="330" w:lineRule="atLeast"/>
        <w:jc w:val="both"/>
        <w:rPr>
          <w:rFonts w:ascii="Times New Roman" w:eastAsia="Times New Roman" w:hAnsi="Times New Roman" w:cs="Times New Roman"/>
          <w:color w:val="001C3B"/>
          <w:sz w:val="24"/>
          <w:szCs w:val="24"/>
        </w:rPr>
      </w:pPr>
    </w:p>
    <w:p w:rsidR="00767E42" w:rsidRDefault="00767E42" w:rsidP="002E4B80">
      <w:pPr>
        <w:shd w:val="clear" w:color="auto" w:fill="FFFFFF"/>
        <w:spacing w:after="0" w:line="330" w:lineRule="atLeast"/>
        <w:jc w:val="both"/>
        <w:rPr>
          <w:rFonts w:ascii="Times New Roman" w:eastAsia="Times New Roman" w:hAnsi="Times New Roman" w:cs="Times New Roman"/>
          <w:color w:val="001C3B"/>
          <w:sz w:val="24"/>
          <w:szCs w:val="24"/>
        </w:rPr>
      </w:pPr>
    </w:p>
    <w:p w:rsidR="00767E42" w:rsidRDefault="00767E42" w:rsidP="002E4B80">
      <w:pPr>
        <w:shd w:val="clear" w:color="auto" w:fill="FFFFFF"/>
        <w:spacing w:after="0" w:line="330" w:lineRule="atLeast"/>
        <w:jc w:val="both"/>
        <w:rPr>
          <w:rFonts w:ascii="Times New Roman" w:eastAsia="Times New Roman" w:hAnsi="Times New Roman" w:cs="Times New Roman"/>
          <w:color w:val="001C3B"/>
          <w:sz w:val="24"/>
          <w:szCs w:val="24"/>
        </w:rPr>
      </w:pPr>
    </w:p>
    <w:p w:rsidR="00767E42" w:rsidRPr="00C2220E" w:rsidRDefault="00767E42" w:rsidP="002E4B80">
      <w:pPr>
        <w:shd w:val="clear" w:color="auto" w:fill="FFFFFF"/>
        <w:spacing w:after="0" w:line="330" w:lineRule="atLeast"/>
        <w:jc w:val="both"/>
        <w:rPr>
          <w:rFonts w:ascii="Times New Roman" w:eastAsia="Times New Roman" w:hAnsi="Times New Roman" w:cs="Times New Roman"/>
          <w:color w:val="001C3B"/>
          <w:sz w:val="24"/>
          <w:szCs w:val="24"/>
        </w:rPr>
      </w:pPr>
      <w:r w:rsidRPr="00767E42">
        <w:rPr>
          <w:rFonts w:ascii="Times New Roman" w:eastAsia="Times New Roman" w:hAnsi="Times New Roman" w:cs="Times New Roman"/>
          <w:noProof/>
          <w:color w:val="001C3B"/>
          <w:sz w:val="24"/>
          <w:szCs w:val="24"/>
        </w:rPr>
        <w:drawing>
          <wp:inline distT="0" distB="0" distL="0" distR="0">
            <wp:extent cx="5943600" cy="3466184"/>
            <wp:effectExtent l="0" t="0" r="0" b="1270"/>
            <wp:docPr id="20" name="Picture 20" descr="C:\Users\NCCR\Desktop\pec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CR\Desktop\pecfigure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466184"/>
                    </a:xfrm>
                    <a:prstGeom prst="rect">
                      <a:avLst/>
                    </a:prstGeom>
                    <a:noFill/>
                    <a:ln>
                      <a:noFill/>
                    </a:ln>
                  </pic:spPr>
                </pic:pic>
              </a:graphicData>
            </a:graphic>
          </wp:inline>
        </w:drawing>
      </w:r>
    </w:p>
    <w:p w:rsidR="00C2220E" w:rsidRDefault="00C2220E" w:rsidP="00E209E8">
      <w:pPr>
        <w:shd w:val="clear" w:color="auto" w:fill="FFFFFF"/>
        <w:spacing w:after="0" w:line="330" w:lineRule="atLeast"/>
        <w:rPr>
          <w:rFonts w:ascii="Times New Roman" w:eastAsia="Times New Roman" w:hAnsi="Times New Roman" w:cs="Times New Roman"/>
          <w:color w:val="001C3B"/>
          <w:sz w:val="24"/>
          <w:szCs w:val="24"/>
        </w:rPr>
      </w:pPr>
    </w:p>
    <w:p w:rsidR="00767E42" w:rsidRDefault="00767E42" w:rsidP="00E209E8">
      <w:pPr>
        <w:shd w:val="clear" w:color="auto" w:fill="FFFFFF"/>
        <w:spacing w:after="0" w:line="330" w:lineRule="atLeast"/>
        <w:rPr>
          <w:rFonts w:ascii="Times New Roman" w:eastAsia="Times New Roman" w:hAnsi="Times New Roman" w:cs="Times New Roman"/>
          <w:color w:val="001C3B"/>
          <w:sz w:val="24"/>
          <w:szCs w:val="24"/>
        </w:rPr>
      </w:pPr>
      <w:r>
        <w:rPr>
          <w:rFonts w:ascii="Times New Roman" w:eastAsia="Times New Roman" w:hAnsi="Times New Roman" w:cs="Times New Roman"/>
          <w:color w:val="001C3B"/>
          <w:sz w:val="24"/>
          <w:szCs w:val="24"/>
        </w:rPr>
        <w:t>Fig.1. The configuration of a pec cell and the reduction and oxidation taking place are shown by the participation of electron and hole generated by light irradiation.</w:t>
      </w:r>
    </w:p>
    <w:p w:rsidR="0014686E" w:rsidRDefault="0014686E" w:rsidP="00E209E8">
      <w:pPr>
        <w:shd w:val="clear" w:color="auto" w:fill="FFFFFF"/>
        <w:spacing w:after="0" w:line="330" w:lineRule="atLeast"/>
        <w:rPr>
          <w:rFonts w:ascii="Times New Roman" w:eastAsia="Times New Roman" w:hAnsi="Times New Roman" w:cs="Times New Roman"/>
          <w:color w:val="001C3B"/>
          <w:sz w:val="24"/>
          <w:szCs w:val="24"/>
        </w:rPr>
      </w:pPr>
    </w:p>
    <w:p w:rsidR="0014686E" w:rsidRDefault="0014686E" w:rsidP="007260A2">
      <w:pPr>
        <w:pStyle w:val="NormalWeb"/>
        <w:shd w:val="clear" w:color="auto" w:fill="FFFFFF"/>
        <w:jc w:val="both"/>
        <w:rPr>
          <w:rFonts w:ascii="Arial" w:hAnsi="Arial" w:cs="Arial"/>
          <w:color w:val="222F3E"/>
          <w:sz w:val="23"/>
          <w:szCs w:val="23"/>
        </w:rPr>
      </w:pPr>
      <w:r>
        <w:rPr>
          <w:color w:val="001C3B"/>
        </w:rPr>
        <w:t>It is seen that PEC is essentially a T</w:t>
      </w:r>
      <w:r>
        <w:rPr>
          <w:rStyle w:val="Strong"/>
          <w:rFonts w:ascii="Arial" w:hAnsi="Arial" w:cs="Arial"/>
          <w:color w:val="222F3E"/>
          <w:sz w:val="23"/>
          <w:szCs w:val="23"/>
          <w:shd w:val="clear" w:color="auto" w:fill="FFFFFF"/>
        </w:rPr>
        <w:t>hree-Component System:</w:t>
      </w:r>
      <w:r>
        <w:rPr>
          <w:rFonts w:ascii="Arial" w:hAnsi="Arial" w:cs="Arial"/>
          <w:color w:val="222F3E"/>
          <w:sz w:val="23"/>
          <w:szCs w:val="23"/>
          <w:shd w:val="clear" w:color="auto" w:fill="FFFFFF"/>
        </w:rPr>
        <w:t xml:space="preserve"> A typical PEC consists of a photo-anode, a counter-electrode (or cathode), and an electrolyte. The photo-anode absorbs sunlight, initiating mainly the reduction reaction by the electrons like in water splitting reaction.  </w:t>
      </w:r>
      <w:r>
        <w:rPr>
          <w:rFonts w:ascii="Arial" w:hAnsi="Arial" w:cs="Arial"/>
          <w:color w:val="222F3E"/>
          <w:sz w:val="23"/>
          <w:szCs w:val="23"/>
        </w:rPr>
        <w:t>In the evolving landscape of renewable energy technologies, Photo electrochemical Cells represent a bridge between solar energy conversion and chemical energy storage, potentially unlocking new sustainable pathways for energy generation and storage.</w:t>
      </w:r>
    </w:p>
    <w:p w:rsidR="0014686E" w:rsidRDefault="0014686E" w:rsidP="0014686E">
      <w:pPr>
        <w:pStyle w:val="NormalWeb"/>
        <w:shd w:val="clear" w:color="auto" w:fill="FFFFFF"/>
        <w:rPr>
          <w:rFonts w:ascii="Arial" w:hAnsi="Arial" w:cs="Arial"/>
          <w:color w:val="222F3E"/>
          <w:sz w:val="23"/>
          <w:szCs w:val="23"/>
        </w:rPr>
      </w:pPr>
      <w:r>
        <w:rPr>
          <w:rFonts w:ascii="Arial" w:hAnsi="Arial" w:cs="Arial"/>
          <w:color w:val="222F3E"/>
          <w:sz w:val="23"/>
          <w:szCs w:val="23"/>
        </w:rPr>
        <w:lastRenderedPageBreak/>
        <w:t xml:space="preserve">The development of efficient Phot-electrochemical Cells could revolutionize the renewable energy sector by offering a sustainable method to produce hydrogen directly from sunlight and water. In essence, the storable form of energy.  In a </w:t>
      </w:r>
      <w:r w:rsidR="00667F64">
        <w:rPr>
          <w:rFonts w:ascii="Arial" w:hAnsi="Arial" w:cs="Arial"/>
          <w:color w:val="222F3E"/>
          <w:sz w:val="23"/>
          <w:szCs w:val="23"/>
        </w:rPr>
        <w:t>way,</w:t>
      </w:r>
      <w:r>
        <w:rPr>
          <w:rFonts w:ascii="Arial" w:hAnsi="Arial" w:cs="Arial"/>
          <w:color w:val="222F3E"/>
          <w:sz w:val="23"/>
          <w:szCs w:val="23"/>
        </w:rPr>
        <w:t xml:space="preserve"> PEC can be considered </w:t>
      </w:r>
      <w:r w:rsidR="00667F64">
        <w:rPr>
          <w:rFonts w:ascii="Arial" w:hAnsi="Arial" w:cs="Arial"/>
          <w:color w:val="222F3E"/>
          <w:sz w:val="23"/>
          <w:szCs w:val="23"/>
        </w:rPr>
        <w:t>manmade</w:t>
      </w:r>
      <w:r>
        <w:rPr>
          <w:rFonts w:ascii="Arial" w:hAnsi="Arial" w:cs="Arial"/>
          <w:color w:val="222F3E"/>
          <w:sz w:val="23"/>
          <w:szCs w:val="23"/>
        </w:rPr>
        <w:t xml:space="preserve"> </w:t>
      </w:r>
      <w:r w:rsidR="00864469">
        <w:rPr>
          <w:rFonts w:ascii="Arial" w:hAnsi="Arial" w:cs="Arial"/>
          <w:color w:val="222F3E"/>
          <w:sz w:val="23"/>
          <w:szCs w:val="23"/>
        </w:rPr>
        <w:t xml:space="preserve">artificial </w:t>
      </w:r>
      <w:r w:rsidR="00667F64">
        <w:rPr>
          <w:rFonts w:ascii="Arial" w:hAnsi="Arial" w:cs="Arial"/>
          <w:color w:val="222F3E"/>
          <w:sz w:val="23"/>
          <w:szCs w:val="23"/>
        </w:rPr>
        <w:t>Photosynthesis</w:t>
      </w:r>
      <w:r>
        <w:rPr>
          <w:rFonts w:ascii="Arial" w:hAnsi="Arial" w:cs="Arial"/>
          <w:color w:val="222F3E"/>
          <w:sz w:val="23"/>
          <w:szCs w:val="23"/>
        </w:rPr>
        <w:t>.</w:t>
      </w:r>
    </w:p>
    <w:p w:rsidR="00864469" w:rsidRDefault="00864469" w:rsidP="007260A2">
      <w:pPr>
        <w:pStyle w:val="NormalWeb"/>
        <w:shd w:val="clear" w:color="auto" w:fill="FFFFFF"/>
        <w:jc w:val="both"/>
        <w:rPr>
          <w:rFonts w:ascii="Arial" w:hAnsi="Arial" w:cs="Arial"/>
          <w:color w:val="222F3E"/>
          <w:sz w:val="23"/>
          <w:szCs w:val="23"/>
        </w:rPr>
      </w:pPr>
      <w:r>
        <w:rPr>
          <w:rFonts w:ascii="Arial" w:hAnsi="Arial" w:cs="Arial"/>
          <w:color w:val="222F3E"/>
          <w:sz w:val="23"/>
          <w:szCs w:val="23"/>
        </w:rPr>
        <w:t>In short</w:t>
      </w:r>
      <w:r w:rsidR="00667F64">
        <w:rPr>
          <w:rFonts w:ascii="Arial" w:hAnsi="Arial" w:cs="Arial"/>
          <w:color w:val="222F3E"/>
          <w:sz w:val="23"/>
          <w:szCs w:val="23"/>
        </w:rPr>
        <w:t>, the</w:t>
      </w:r>
      <w:r>
        <w:rPr>
          <w:rFonts w:ascii="Arial" w:hAnsi="Arial" w:cs="Arial"/>
          <w:color w:val="222F3E"/>
          <w:sz w:val="23"/>
          <w:szCs w:val="23"/>
        </w:rPr>
        <w:t xml:space="preserve"> ladder to achieve the desired goals by exploiting PEC for energy conversion process involves many critical steps.   The first step is to identify appropriate materials (availability, non-toxic,), this step is followed by preparing them in the form so that light absorption takes place in a facile manne</w:t>
      </w:r>
      <w:r w:rsidR="00667F64">
        <w:rPr>
          <w:rFonts w:ascii="Arial" w:hAnsi="Arial" w:cs="Arial"/>
          <w:color w:val="222F3E"/>
          <w:sz w:val="23"/>
          <w:szCs w:val="23"/>
        </w:rPr>
        <w:t>r. This e</w:t>
      </w:r>
      <w:r>
        <w:rPr>
          <w:rFonts w:ascii="Arial" w:hAnsi="Arial" w:cs="Arial"/>
          <w:color w:val="222F3E"/>
          <w:sz w:val="23"/>
          <w:szCs w:val="23"/>
        </w:rPr>
        <w:t>fficiently</w:t>
      </w:r>
      <w:r w:rsidR="007260A2">
        <w:rPr>
          <w:rFonts w:ascii="Arial" w:hAnsi="Arial" w:cs="Arial"/>
          <w:color w:val="222F3E"/>
          <w:sz w:val="23"/>
          <w:szCs w:val="23"/>
        </w:rPr>
        <w:t xml:space="preserve"> increased</w:t>
      </w:r>
      <w:r>
        <w:rPr>
          <w:rFonts w:ascii="Arial" w:hAnsi="Arial" w:cs="Arial"/>
          <w:color w:val="222F3E"/>
          <w:sz w:val="23"/>
          <w:szCs w:val="23"/>
        </w:rPr>
        <w:t xml:space="preserve"> use</w:t>
      </w:r>
      <w:r w:rsidR="007260A2">
        <w:rPr>
          <w:rFonts w:ascii="Arial" w:hAnsi="Arial" w:cs="Arial"/>
          <w:color w:val="222F3E"/>
          <w:sz w:val="23"/>
          <w:szCs w:val="23"/>
        </w:rPr>
        <w:t xml:space="preserve"> </w:t>
      </w:r>
      <w:r w:rsidR="006F37A4">
        <w:rPr>
          <w:rFonts w:ascii="Arial" w:hAnsi="Arial" w:cs="Arial"/>
          <w:color w:val="222F3E"/>
          <w:sz w:val="23"/>
          <w:szCs w:val="23"/>
        </w:rPr>
        <w:t>of the</w:t>
      </w:r>
      <w:r>
        <w:rPr>
          <w:rFonts w:ascii="Arial" w:hAnsi="Arial" w:cs="Arial"/>
          <w:color w:val="222F3E"/>
          <w:sz w:val="23"/>
          <w:szCs w:val="23"/>
        </w:rPr>
        <w:t xml:space="preserve"> light</w:t>
      </w:r>
      <w:r w:rsidR="007260A2">
        <w:rPr>
          <w:rFonts w:ascii="Arial" w:hAnsi="Arial" w:cs="Arial"/>
          <w:color w:val="222F3E"/>
          <w:sz w:val="23"/>
          <w:szCs w:val="23"/>
        </w:rPr>
        <w:t xml:space="preserve"> </w:t>
      </w:r>
      <w:r w:rsidR="006F37A4">
        <w:rPr>
          <w:rFonts w:ascii="Arial" w:hAnsi="Arial" w:cs="Arial"/>
          <w:color w:val="222F3E"/>
          <w:sz w:val="23"/>
          <w:szCs w:val="23"/>
        </w:rPr>
        <w:t>absorption capacity</w:t>
      </w:r>
      <w:r w:rsidR="007260A2">
        <w:rPr>
          <w:rFonts w:ascii="Arial" w:hAnsi="Arial" w:cs="Arial"/>
          <w:color w:val="222F3E"/>
          <w:sz w:val="23"/>
          <w:szCs w:val="23"/>
        </w:rPr>
        <w:t xml:space="preserve"> of the material, </w:t>
      </w:r>
      <w:r>
        <w:rPr>
          <w:rFonts w:ascii="Arial" w:hAnsi="Arial" w:cs="Arial"/>
          <w:color w:val="222F3E"/>
          <w:sz w:val="23"/>
          <w:szCs w:val="23"/>
        </w:rPr>
        <w:t>suitable photo-sensitizers</w:t>
      </w:r>
      <w:r w:rsidR="002A37CC">
        <w:rPr>
          <w:rFonts w:ascii="Arial" w:hAnsi="Arial" w:cs="Arial"/>
          <w:color w:val="222F3E"/>
          <w:sz w:val="23"/>
          <w:szCs w:val="23"/>
        </w:rPr>
        <w:t xml:space="preserve"> (some typical materials are </w:t>
      </w:r>
      <w:r w:rsidR="00667F64">
        <w:rPr>
          <w:rFonts w:ascii="Arial" w:hAnsi="Arial" w:cs="Arial"/>
          <w:color w:val="666666"/>
          <w:shd w:val="clear" w:color="auto" w:fill="FFFFFF"/>
        </w:rPr>
        <w:t>metallic</w:t>
      </w:r>
      <w:r w:rsidR="002A37CC">
        <w:rPr>
          <w:rFonts w:ascii="Arial" w:hAnsi="Arial" w:cs="Arial"/>
          <w:color w:val="666666"/>
          <w:shd w:val="clear" w:color="auto" w:fill="FFFFFF"/>
        </w:rPr>
        <w:t>-porphyrins, phthalocyanines, and ruthenium polypyridyl complexes or inorganic absorbing materials like  cadmium sulfide (CdS) and cadmium selenide (CdSe)  or quantum dots of copper indium sulphide (CuInS</w:t>
      </w:r>
      <w:r w:rsidR="002A37CC">
        <w:rPr>
          <w:rFonts w:ascii="Arial" w:hAnsi="Arial" w:cs="Arial"/>
          <w:color w:val="666666"/>
          <w:shd w:val="clear" w:color="auto" w:fill="FFFFFF"/>
          <w:vertAlign w:val="subscript"/>
        </w:rPr>
        <w:t>2</w:t>
      </w:r>
      <w:r w:rsidR="002A37CC">
        <w:rPr>
          <w:rFonts w:ascii="Arial" w:hAnsi="Arial" w:cs="Arial"/>
          <w:color w:val="666666"/>
          <w:shd w:val="clear" w:color="auto" w:fill="FFFFFF"/>
        </w:rPr>
        <w:t>) )</w:t>
      </w:r>
      <w:r>
        <w:rPr>
          <w:rFonts w:ascii="Arial" w:hAnsi="Arial" w:cs="Arial"/>
          <w:color w:val="222F3E"/>
          <w:sz w:val="23"/>
          <w:szCs w:val="23"/>
        </w:rPr>
        <w:t xml:space="preserve"> can be coupled with the chosen photo-absorbing materials</w:t>
      </w:r>
      <w:r w:rsidR="007260A2">
        <w:rPr>
          <w:rFonts w:ascii="Arial" w:hAnsi="Arial" w:cs="Arial"/>
          <w:color w:val="222F3E"/>
          <w:sz w:val="23"/>
          <w:szCs w:val="23"/>
        </w:rPr>
        <w:t>. T</w:t>
      </w:r>
      <w:r>
        <w:rPr>
          <w:rFonts w:ascii="Arial" w:hAnsi="Arial" w:cs="Arial"/>
          <w:color w:val="222F3E"/>
          <w:sz w:val="23"/>
          <w:szCs w:val="23"/>
        </w:rPr>
        <w:t xml:space="preserve">he materials so chosen should be such that charge separation and charge transfer </w:t>
      </w:r>
      <w:r w:rsidR="002A37CC">
        <w:rPr>
          <w:rFonts w:ascii="Arial" w:hAnsi="Arial" w:cs="Arial"/>
          <w:color w:val="222F3E"/>
          <w:sz w:val="23"/>
          <w:szCs w:val="23"/>
        </w:rPr>
        <w:t xml:space="preserve">(facilitated by electron mediators like </w:t>
      </w:r>
      <w:r w:rsidR="00865196">
        <w:rPr>
          <w:rFonts w:ascii="Arial" w:hAnsi="Arial" w:cs="Arial"/>
          <w:color w:val="222F3E"/>
          <w:sz w:val="23"/>
          <w:szCs w:val="23"/>
        </w:rPr>
        <w:t xml:space="preserve">cobalt or copper bipyridine or cobalt/copper pthalocyanin complexes), </w:t>
      </w:r>
      <w:r>
        <w:rPr>
          <w:rFonts w:ascii="Arial" w:hAnsi="Arial" w:cs="Arial"/>
          <w:color w:val="222F3E"/>
          <w:sz w:val="23"/>
          <w:szCs w:val="23"/>
        </w:rPr>
        <w:t>takes place at the appropriate centres</w:t>
      </w:r>
      <w:r w:rsidR="00865196">
        <w:rPr>
          <w:rFonts w:ascii="Arial" w:hAnsi="Arial" w:cs="Arial"/>
          <w:color w:val="222F3E"/>
          <w:sz w:val="23"/>
          <w:szCs w:val="23"/>
        </w:rPr>
        <w:t xml:space="preserve"> (with suitable catalysts)</w:t>
      </w:r>
      <w:r>
        <w:rPr>
          <w:rFonts w:ascii="Arial" w:hAnsi="Arial" w:cs="Arial"/>
          <w:color w:val="222F3E"/>
          <w:sz w:val="23"/>
          <w:szCs w:val="23"/>
        </w:rPr>
        <w:t xml:space="preserve"> in the material.   All these steps</w:t>
      </w:r>
      <w:r w:rsidR="007260A2">
        <w:rPr>
          <w:rFonts w:ascii="Arial" w:hAnsi="Arial" w:cs="Arial"/>
          <w:color w:val="222F3E"/>
          <w:sz w:val="23"/>
          <w:szCs w:val="23"/>
        </w:rPr>
        <w:t xml:space="preserve"> are at present the challenges one faces and suitable strategies have to be evolved for each step, and all the available opportunities have to be explored. This concept is pictorially shown in  Fig.2.</w:t>
      </w:r>
      <w:r>
        <w:rPr>
          <w:rFonts w:ascii="Arial" w:hAnsi="Arial" w:cs="Arial"/>
          <w:color w:val="222F3E"/>
          <w:sz w:val="23"/>
          <w:szCs w:val="23"/>
        </w:rPr>
        <w:t xml:space="preserve"> </w:t>
      </w:r>
    </w:p>
    <w:p w:rsidR="0014686E" w:rsidRDefault="007260A2" w:rsidP="0014686E">
      <w:pPr>
        <w:pStyle w:val="NormalWeb"/>
        <w:shd w:val="clear" w:color="auto" w:fill="FFFFFF"/>
        <w:rPr>
          <w:rFonts w:ascii="Arial" w:hAnsi="Arial" w:cs="Arial"/>
          <w:color w:val="222F3E"/>
          <w:sz w:val="23"/>
          <w:szCs w:val="23"/>
        </w:rPr>
      </w:pPr>
      <w:r>
        <w:rPr>
          <w:noProof/>
        </w:rPr>
        <w:drawing>
          <wp:inline distT="0" distB="0" distL="0" distR="0">
            <wp:extent cx="5210175" cy="3819525"/>
            <wp:effectExtent l="0" t="0" r="9525" b="9525"/>
            <wp:docPr id="21" name="Picture 21" descr="Biomimetics 08 00298 g006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omimetics 08 00298 g006 5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0175" cy="3819525"/>
                    </a:xfrm>
                    <a:prstGeom prst="rect">
                      <a:avLst/>
                    </a:prstGeom>
                    <a:noFill/>
                    <a:ln>
                      <a:noFill/>
                    </a:ln>
                  </pic:spPr>
                </pic:pic>
              </a:graphicData>
            </a:graphic>
          </wp:inline>
        </w:drawing>
      </w:r>
    </w:p>
    <w:p w:rsidR="0014686E" w:rsidRPr="00C2220E" w:rsidRDefault="0014686E" w:rsidP="00E209E8">
      <w:pPr>
        <w:shd w:val="clear" w:color="auto" w:fill="FFFFFF"/>
        <w:spacing w:after="0" w:line="330" w:lineRule="atLeast"/>
        <w:rPr>
          <w:rFonts w:ascii="Times New Roman" w:eastAsia="Times New Roman" w:hAnsi="Times New Roman" w:cs="Times New Roman"/>
          <w:color w:val="001C3B"/>
          <w:sz w:val="24"/>
          <w:szCs w:val="24"/>
        </w:rPr>
      </w:pPr>
      <w:r>
        <w:rPr>
          <w:rFonts w:ascii="Arial" w:hAnsi="Arial" w:cs="Arial"/>
          <w:color w:val="222F3E"/>
          <w:sz w:val="23"/>
          <w:szCs w:val="23"/>
          <w:shd w:val="clear" w:color="auto" w:fill="FFFFFF"/>
        </w:rPr>
        <w:t>.</w:t>
      </w:r>
    </w:p>
    <w:p w:rsidR="00C2220E" w:rsidRPr="005C2EE9" w:rsidRDefault="007260A2" w:rsidP="00E209E8">
      <w:pPr>
        <w:shd w:val="clear" w:color="auto" w:fill="FFFFFF"/>
        <w:spacing w:after="0" w:line="330" w:lineRule="atLeast"/>
        <w:rPr>
          <w:rFonts w:ascii="Times New Roman" w:eastAsia="Times New Roman" w:hAnsi="Times New Roman" w:cs="Times New Roman"/>
          <w:b/>
          <w:color w:val="001C3B"/>
          <w:sz w:val="24"/>
          <w:szCs w:val="24"/>
        </w:rPr>
      </w:pPr>
      <w:r>
        <w:rPr>
          <w:rFonts w:ascii="Times New Roman" w:eastAsia="Times New Roman" w:hAnsi="Times New Roman" w:cs="Times New Roman"/>
          <w:color w:val="001C3B"/>
          <w:sz w:val="24"/>
          <w:szCs w:val="24"/>
        </w:rPr>
        <w:t>Fig.2. Pictorial representation of the scope of activities in achieving or making the PEC as a viable tool for the energy conversion process.</w:t>
      </w:r>
    </w:p>
    <w:p w:rsidR="005C2EE9" w:rsidRPr="000C1792" w:rsidRDefault="000C1792" w:rsidP="000C1792">
      <w:pPr>
        <w:shd w:val="clear" w:color="auto" w:fill="FFFFFF"/>
        <w:spacing w:after="0" w:line="330" w:lineRule="atLeast"/>
        <w:rPr>
          <w:rFonts w:ascii="Times New Roman" w:eastAsia="Times New Roman" w:hAnsi="Times New Roman" w:cs="Times New Roman"/>
          <w:b/>
          <w:color w:val="001C3B"/>
          <w:sz w:val="24"/>
          <w:szCs w:val="24"/>
        </w:rPr>
      </w:pPr>
      <w:r>
        <w:rPr>
          <w:rFonts w:ascii="Times New Roman" w:eastAsia="Times New Roman" w:hAnsi="Times New Roman" w:cs="Times New Roman"/>
          <w:b/>
          <w:color w:val="001C3B"/>
          <w:sz w:val="24"/>
          <w:szCs w:val="24"/>
        </w:rPr>
        <w:lastRenderedPageBreak/>
        <w:t>1.3.</w:t>
      </w:r>
      <w:r w:rsidRPr="000C1792">
        <w:rPr>
          <w:rFonts w:ascii="Times New Roman" w:eastAsia="Times New Roman" w:hAnsi="Times New Roman" w:cs="Times New Roman"/>
          <w:b/>
          <w:color w:val="001C3B"/>
          <w:sz w:val="24"/>
          <w:szCs w:val="24"/>
        </w:rPr>
        <w:t xml:space="preserve"> </w:t>
      </w:r>
      <w:r w:rsidR="005C2EE9" w:rsidRPr="000C1792">
        <w:rPr>
          <w:rFonts w:ascii="Times New Roman" w:eastAsia="Times New Roman" w:hAnsi="Times New Roman" w:cs="Times New Roman"/>
          <w:b/>
          <w:color w:val="001C3B"/>
          <w:sz w:val="24"/>
          <w:szCs w:val="24"/>
        </w:rPr>
        <w:t>Why do we study Photo electrochemical cells?</w:t>
      </w:r>
    </w:p>
    <w:p w:rsidR="00ED0F2D" w:rsidRDefault="005C2EE9" w:rsidP="005C2EE9">
      <w:pPr>
        <w:shd w:val="clear" w:color="auto" w:fill="FFFFFF"/>
        <w:spacing w:after="0" w:line="330" w:lineRule="atLeast"/>
        <w:jc w:val="both"/>
        <w:rPr>
          <w:rFonts w:ascii="Times New Roman" w:eastAsia="Times New Roman" w:hAnsi="Times New Roman" w:cs="Times New Roman"/>
          <w:color w:val="001C3B"/>
          <w:sz w:val="24"/>
          <w:szCs w:val="24"/>
        </w:rPr>
      </w:pPr>
      <w:r>
        <w:rPr>
          <w:rFonts w:ascii="Times New Roman" w:eastAsia="Times New Roman" w:hAnsi="Times New Roman" w:cs="Times New Roman"/>
          <w:color w:val="001C3B"/>
          <w:sz w:val="24"/>
          <w:szCs w:val="24"/>
        </w:rPr>
        <w:t>It is necessary to understand why the entire</w:t>
      </w:r>
      <w:r w:rsidR="00ED0F2D">
        <w:rPr>
          <w:rFonts w:ascii="Times New Roman" w:eastAsia="Times New Roman" w:hAnsi="Times New Roman" w:cs="Times New Roman"/>
          <w:color w:val="001C3B"/>
          <w:sz w:val="24"/>
          <w:szCs w:val="24"/>
        </w:rPr>
        <w:t xml:space="preserve"> scientific community is focusing on renewable form of energy sources</w:t>
      </w:r>
      <w:r w:rsidR="006F37A4">
        <w:rPr>
          <w:rFonts w:ascii="Times New Roman" w:eastAsia="Times New Roman" w:hAnsi="Times New Roman" w:cs="Times New Roman"/>
          <w:color w:val="001C3B"/>
          <w:sz w:val="24"/>
          <w:szCs w:val="24"/>
        </w:rPr>
        <w:t>?</w:t>
      </w:r>
      <w:r w:rsidR="00ED0F2D">
        <w:rPr>
          <w:rFonts w:ascii="Times New Roman" w:eastAsia="Times New Roman" w:hAnsi="Times New Roman" w:cs="Times New Roman"/>
          <w:color w:val="001C3B"/>
          <w:sz w:val="24"/>
          <w:szCs w:val="24"/>
        </w:rPr>
        <w:t xml:space="preserve">   The available solar radiation is around 3 X 10</w:t>
      </w:r>
      <w:r w:rsidR="00641671">
        <w:rPr>
          <w:rFonts w:ascii="Times New Roman" w:eastAsia="Times New Roman" w:hAnsi="Times New Roman" w:cs="Times New Roman"/>
          <w:color w:val="001C3B"/>
          <w:sz w:val="24"/>
          <w:szCs w:val="24"/>
          <w:vertAlign w:val="superscript"/>
        </w:rPr>
        <w:t>24</w:t>
      </w:r>
      <w:r w:rsidR="00ED0F2D">
        <w:rPr>
          <w:rFonts w:ascii="Times New Roman" w:eastAsia="Times New Roman" w:hAnsi="Times New Roman" w:cs="Times New Roman"/>
          <w:color w:val="001C3B"/>
          <w:sz w:val="24"/>
          <w:szCs w:val="24"/>
        </w:rPr>
        <w:t xml:space="preserve"> J/year and the </w:t>
      </w:r>
      <w:r>
        <w:rPr>
          <w:rFonts w:ascii="Times New Roman" w:eastAsia="Times New Roman" w:hAnsi="Times New Roman" w:cs="Times New Roman"/>
          <w:color w:val="001C3B"/>
          <w:sz w:val="24"/>
          <w:szCs w:val="24"/>
        </w:rPr>
        <w:t xml:space="preserve">annual requirement for </w:t>
      </w:r>
      <w:r w:rsidR="006F37A4">
        <w:rPr>
          <w:rFonts w:ascii="Times New Roman" w:eastAsia="Times New Roman" w:hAnsi="Times New Roman" w:cs="Times New Roman"/>
          <w:color w:val="001C3B"/>
          <w:sz w:val="24"/>
          <w:szCs w:val="24"/>
        </w:rPr>
        <w:t>the world</w:t>
      </w:r>
      <w:r w:rsidR="00ED0F2D">
        <w:rPr>
          <w:rFonts w:ascii="Times New Roman" w:eastAsia="Times New Roman" w:hAnsi="Times New Roman" w:cs="Times New Roman"/>
          <w:color w:val="001C3B"/>
          <w:sz w:val="24"/>
          <w:szCs w:val="24"/>
        </w:rPr>
        <w:t xml:space="preserve"> is around 5.5 X 10</w:t>
      </w:r>
      <w:r w:rsidR="00ED0F2D">
        <w:rPr>
          <w:rFonts w:ascii="Times New Roman" w:eastAsia="Times New Roman" w:hAnsi="Times New Roman" w:cs="Times New Roman"/>
          <w:color w:val="001C3B"/>
          <w:sz w:val="24"/>
          <w:szCs w:val="24"/>
          <w:vertAlign w:val="superscript"/>
        </w:rPr>
        <w:t>20</w:t>
      </w:r>
      <w:r w:rsidR="00ED0F2D">
        <w:rPr>
          <w:rFonts w:ascii="Times New Roman" w:eastAsia="Times New Roman" w:hAnsi="Times New Roman" w:cs="Times New Roman"/>
          <w:color w:val="001C3B"/>
          <w:sz w:val="24"/>
          <w:szCs w:val="24"/>
        </w:rPr>
        <w:t xml:space="preserve">j/year.  The energy stored by photosynthesis </w:t>
      </w:r>
      <w:r w:rsidR="006F37A4">
        <w:rPr>
          <w:rFonts w:ascii="Times New Roman" w:eastAsia="Times New Roman" w:hAnsi="Times New Roman" w:cs="Times New Roman"/>
          <w:color w:val="001C3B"/>
          <w:sz w:val="24"/>
          <w:szCs w:val="24"/>
        </w:rPr>
        <w:t>(we</w:t>
      </w:r>
      <w:r w:rsidR="00ED0F2D">
        <w:rPr>
          <w:rFonts w:ascii="Times New Roman" w:eastAsia="Times New Roman" w:hAnsi="Times New Roman" w:cs="Times New Roman"/>
          <w:color w:val="001C3B"/>
          <w:sz w:val="24"/>
          <w:szCs w:val="24"/>
        </w:rPr>
        <w:t xml:space="preserve"> are harnessing energy in the form of carbohydrates</w:t>
      </w:r>
      <w:r w:rsidR="009D1649">
        <w:rPr>
          <w:rFonts w:ascii="Times New Roman" w:eastAsia="Times New Roman" w:hAnsi="Times New Roman" w:cs="Times New Roman"/>
          <w:color w:val="001C3B"/>
          <w:sz w:val="24"/>
          <w:szCs w:val="24"/>
        </w:rPr>
        <w:t>)</w:t>
      </w:r>
      <w:r w:rsidR="00ED0F2D">
        <w:rPr>
          <w:rFonts w:ascii="Times New Roman" w:eastAsia="Times New Roman" w:hAnsi="Times New Roman" w:cs="Times New Roman"/>
          <w:color w:val="001C3B"/>
          <w:sz w:val="24"/>
          <w:szCs w:val="24"/>
        </w:rPr>
        <w:t xml:space="preserve"> is </w:t>
      </w:r>
      <w:r w:rsidR="006F37A4">
        <w:rPr>
          <w:rFonts w:ascii="Times New Roman" w:eastAsia="Times New Roman" w:hAnsi="Times New Roman" w:cs="Times New Roman"/>
          <w:color w:val="001C3B"/>
          <w:sz w:val="24"/>
          <w:szCs w:val="24"/>
        </w:rPr>
        <w:t>3 X</w:t>
      </w:r>
      <w:r w:rsidR="00ED0F2D">
        <w:rPr>
          <w:rFonts w:ascii="Times New Roman" w:eastAsia="Times New Roman" w:hAnsi="Times New Roman" w:cs="Times New Roman"/>
          <w:color w:val="001C3B"/>
          <w:sz w:val="24"/>
          <w:szCs w:val="24"/>
        </w:rPr>
        <w:t xml:space="preserve"> 10</w:t>
      </w:r>
      <w:r w:rsidR="00ED0F2D">
        <w:rPr>
          <w:rFonts w:ascii="Times New Roman" w:eastAsia="Times New Roman" w:hAnsi="Times New Roman" w:cs="Times New Roman"/>
          <w:color w:val="001C3B"/>
          <w:sz w:val="24"/>
          <w:szCs w:val="24"/>
          <w:vertAlign w:val="superscript"/>
        </w:rPr>
        <w:t>21</w:t>
      </w:r>
      <w:r w:rsidR="00ED0F2D">
        <w:rPr>
          <w:rFonts w:ascii="Times New Roman" w:eastAsia="Times New Roman" w:hAnsi="Times New Roman" w:cs="Times New Roman"/>
          <w:color w:val="001C3B"/>
          <w:sz w:val="24"/>
          <w:szCs w:val="24"/>
        </w:rPr>
        <w:t xml:space="preserve">J/year and it is seen that we need only </w:t>
      </w:r>
      <w:r w:rsidR="006F37A4">
        <w:rPr>
          <w:rFonts w:ascii="Times New Roman" w:eastAsia="Times New Roman" w:hAnsi="Times New Roman" w:cs="Times New Roman"/>
          <w:color w:val="001C3B"/>
          <w:sz w:val="24"/>
          <w:szCs w:val="24"/>
        </w:rPr>
        <w:t>about 0.02</w:t>
      </w:r>
      <w:r w:rsidR="00ED0F2D">
        <w:rPr>
          <w:rFonts w:ascii="Times New Roman" w:eastAsia="Times New Roman" w:hAnsi="Times New Roman" w:cs="Times New Roman"/>
          <w:color w:val="001C3B"/>
          <w:sz w:val="24"/>
          <w:szCs w:val="24"/>
        </w:rPr>
        <w:t xml:space="preserve"> </w:t>
      </w:r>
      <w:r w:rsidR="006F37A4">
        <w:rPr>
          <w:rFonts w:ascii="Times New Roman" w:eastAsia="Times New Roman" w:hAnsi="Times New Roman" w:cs="Times New Roman"/>
          <w:color w:val="001C3B"/>
          <w:sz w:val="24"/>
          <w:szCs w:val="24"/>
        </w:rPr>
        <w:t>% of</w:t>
      </w:r>
      <w:r w:rsidR="00ED0F2D">
        <w:rPr>
          <w:rFonts w:ascii="Times New Roman" w:eastAsia="Times New Roman" w:hAnsi="Times New Roman" w:cs="Times New Roman"/>
          <w:color w:val="001C3B"/>
          <w:sz w:val="24"/>
          <w:szCs w:val="24"/>
        </w:rPr>
        <w:t xml:space="preserve"> solar energy to fulfill the needs of the entire world.   This means if we know how to harness solar energy effectively then there is no question of shortage of energy sources for the earth.</w:t>
      </w:r>
    </w:p>
    <w:p w:rsidR="00F366BB" w:rsidRDefault="00F366BB" w:rsidP="005C2EE9">
      <w:pPr>
        <w:shd w:val="clear" w:color="auto" w:fill="FFFFFF"/>
        <w:spacing w:after="0" w:line="330" w:lineRule="atLeast"/>
        <w:jc w:val="both"/>
        <w:rPr>
          <w:rFonts w:ascii="Times New Roman" w:eastAsia="Times New Roman" w:hAnsi="Times New Roman" w:cs="Times New Roman"/>
          <w:color w:val="001C3B"/>
          <w:sz w:val="24"/>
          <w:szCs w:val="24"/>
        </w:rPr>
      </w:pPr>
      <w:r>
        <w:rPr>
          <w:rFonts w:ascii="Times New Roman" w:eastAsia="Times New Roman" w:hAnsi="Times New Roman" w:cs="Times New Roman"/>
          <w:color w:val="001C3B"/>
          <w:sz w:val="24"/>
          <w:szCs w:val="24"/>
        </w:rPr>
        <w:t>There is yet another reason to focus our attention on this topic.   There are many interfaces and this branch of science deals with the interface semiconductor/electrolyte interface and this interface have interesting science content and hence it deserves a separate treatment and attention.</w:t>
      </w:r>
    </w:p>
    <w:p w:rsidR="008A19F5" w:rsidRDefault="008A19F5" w:rsidP="005C2EE9">
      <w:pPr>
        <w:shd w:val="clear" w:color="auto" w:fill="FFFFFF"/>
        <w:spacing w:after="0" w:line="330" w:lineRule="atLeast"/>
        <w:jc w:val="both"/>
        <w:rPr>
          <w:rFonts w:ascii="Times New Roman" w:eastAsia="Times New Roman" w:hAnsi="Times New Roman" w:cs="Times New Roman"/>
          <w:color w:val="001C3B"/>
          <w:sz w:val="24"/>
          <w:szCs w:val="24"/>
        </w:rPr>
      </w:pPr>
      <w:r>
        <w:rPr>
          <w:rFonts w:ascii="Times New Roman" w:eastAsia="Times New Roman" w:hAnsi="Times New Roman" w:cs="Times New Roman"/>
          <w:color w:val="001C3B"/>
          <w:sz w:val="24"/>
          <w:szCs w:val="24"/>
        </w:rPr>
        <w:t>As we know</w:t>
      </w:r>
      <w:r w:rsidR="009D1649">
        <w:rPr>
          <w:rFonts w:ascii="Times New Roman" w:eastAsia="Times New Roman" w:hAnsi="Times New Roman" w:cs="Times New Roman"/>
          <w:color w:val="001C3B"/>
          <w:sz w:val="24"/>
          <w:szCs w:val="24"/>
        </w:rPr>
        <w:t>,</w:t>
      </w:r>
      <w:r>
        <w:rPr>
          <w:rFonts w:ascii="Times New Roman" w:eastAsia="Times New Roman" w:hAnsi="Times New Roman" w:cs="Times New Roman"/>
          <w:color w:val="001C3B"/>
          <w:sz w:val="24"/>
          <w:szCs w:val="24"/>
        </w:rPr>
        <w:t xml:space="preserve"> there are </w:t>
      </w:r>
      <w:r w:rsidR="009D1649">
        <w:rPr>
          <w:rFonts w:ascii="Times New Roman" w:eastAsia="Times New Roman" w:hAnsi="Times New Roman" w:cs="Times New Roman"/>
          <w:color w:val="001C3B"/>
          <w:sz w:val="24"/>
          <w:szCs w:val="24"/>
        </w:rPr>
        <w:t>essentially, two forms of solar cells.  O</w:t>
      </w:r>
      <w:r>
        <w:rPr>
          <w:rFonts w:ascii="Times New Roman" w:eastAsia="Times New Roman" w:hAnsi="Times New Roman" w:cs="Times New Roman"/>
          <w:color w:val="001C3B"/>
          <w:sz w:val="24"/>
          <w:szCs w:val="24"/>
        </w:rPr>
        <w:t>ne that converts light</w:t>
      </w:r>
      <w:r w:rsidR="009D1649">
        <w:rPr>
          <w:rFonts w:ascii="Times New Roman" w:eastAsia="Times New Roman" w:hAnsi="Times New Roman" w:cs="Times New Roman"/>
          <w:color w:val="001C3B"/>
          <w:sz w:val="24"/>
          <w:szCs w:val="24"/>
        </w:rPr>
        <w:t xml:space="preserve"> energy directly into electricity</w:t>
      </w:r>
      <w:r>
        <w:rPr>
          <w:rFonts w:ascii="Times New Roman" w:eastAsia="Times New Roman" w:hAnsi="Times New Roman" w:cs="Times New Roman"/>
          <w:color w:val="001C3B"/>
          <w:sz w:val="24"/>
          <w:szCs w:val="24"/>
        </w:rPr>
        <w:t xml:space="preserve"> and they are termed as photovoltaic devices. </w:t>
      </w:r>
      <w:r w:rsidR="009D1649">
        <w:rPr>
          <w:rFonts w:ascii="Times New Roman" w:eastAsia="Times New Roman" w:hAnsi="Times New Roman" w:cs="Times New Roman"/>
          <w:color w:val="001C3B"/>
          <w:sz w:val="24"/>
          <w:szCs w:val="24"/>
        </w:rPr>
        <w:t>W</w:t>
      </w:r>
      <w:r>
        <w:rPr>
          <w:rFonts w:ascii="Times New Roman" w:eastAsia="Times New Roman" w:hAnsi="Times New Roman" w:cs="Times New Roman"/>
          <w:color w:val="001C3B"/>
          <w:sz w:val="24"/>
          <w:szCs w:val="24"/>
        </w:rPr>
        <w:t>hereas</w:t>
      </w:r>
      <w:r w:rsidR="009D1649">
        <w:rPr>
          <w:rFonts w:ascii="Times New Roman" w:eastAsia="Times New Roman" w:hAnsi="Times New Roman" w:cs="Times New Roman"/>
          <w:color w:val="001C3B"/>
          <w:sz w:val="24"/>
          <w:szCs w:val="24"/>
        </w:rPr>
        <w:t xml:space="preserve"> the other form namely  </w:t>
      </w:r>
      <w:r>
        <w:rPr>
          <w:rFonts w:ascii="Times New Roman" w:eastAsia="Times New Roman" w:hAnsi="Times New Roman" w:cs="Times New Roman"/>
          <w:color w:val="001C3B"/>
          <w:sz w:val="24"/>
          <w:szCs w:val="24"/>
        </w:rPr>
        <w:t xml:space="preserve">photo electrochemical cells </w:t>
      </w:r>
      <w:r w:rsidR="009D1649">
        <w:rPr>
          <w:rFonts w:ascii="Times New Roman" w:eastAsia="Times New Roman" w:hAnsi="Times New Roman" w:cs="Times New Roman"/>
          <w:color w:val="001C3B"/>
          <w:sz w:val="24"/>
          <w:szCs w:val="24"/>
        </w:rPr>
        <w:t xml:space="preserve">in which </w:t>
      </w:r>
      <w:r>
        <w:rPr>
          <w:rFonts w:ascii="Times New Roman" w:eastAsia="Times New Roman" w:hAnsi="Times New Roman" w:cs="Times New Roman"/>
          <w:color w:val="001C3B"/>
          <w:sz w:val="24"/>
          <w:szCs w:val="24"/>
        </w:rPr>
        <w:t>the light energy is stored in the form of chemical energy (fuels). The photovoltaic devices are essentially a solid-state device, while photo electrochemical cells involves a solid solution interface and in a sense</w:t>
      </w:r>
      <w:r w:rsidR="009D1649">
        <w:rPr>
          <w:rFonts w:ascii="Times New Roman" w:eastAsia="Times New Roman" w:hAnsi="Times New Roman" w:cs="Times New Roman"/>
          <w:color w:val="001C3B"/>
          <w:sz w:val="24"/>
          <w:szCs w:val="24"/>
        </w:rPr>
        <w:t>,</w:t>
      </w:r>
      <w:r>
        <w:rPr>
          <w:rFonts w:ascii="Times New Roman" w:eastAsia="Times New Roman" w:hAnsi="Times New Roman" w:cs="Times New Roman"/>
          <w:color w:val="001C3B"/>
          <w:sz w:val="24"/>
          <w:szCs w:val="24"/>
        </w:rPr>
        <w:t xml:space="preserve"> it is similar to electrochemical cells.</w:t>
      </w:r>
      <w:r w:rsidR="00641671">
        <w:rPr>
          <w:rFonts w:ascii="Times New Roman" w:eastAsia="Times New Roman" w:hAnsi="Times New Roman" w:cs="Times New Roman"/>
          <w:color w:val="001C3B"/>
          <w:sz w:val="24"/>
          <w:szCs w:val="24"/>
        </w:rPr>
        <w:t xml:space="preserve">  Another form of photovoltaic cells are the so-called Dye Sensitized Solar cells (DSSC) .These type of cells are fast developing and a separate consideration is required for this topic.</w:t>
      </w:r>
      <w:r w:rsidR="00F54DBA">
        <w:rPr>
          <w:rFonts w:ascii="Times New Roman" w:eastAsia="Times New Roman" w:hAnsi="Times New Roman" w:cs="Times New Roman"/>
          <w:color w:val="001C3B"/>
          <w:sz w:val="24"/>
          <w:szCs w:val="24"/>
        </w:rPr>
        <w:t xml:space="preserve"> DSSC can be considered one another version of photo electrochemical cells in the sense the charge separation and transfer process are more or less similar to what is taking place in Photo electrochemical cells.</w:t>
      </w:r>
      <w:r w:rsidR="00641671">
        <w:rPr>
          <w:rFonts w:ascii="Times New Roman" w:eastAsia="Times New Roman" w:hAnsi="Times New Roman" w:cs="Times New Roman"/>
          <w:color w:val="001C3B"/>
          <w:sz w:val="24"/>
          <w:szCs w:val="24"/>
        </w:rPr>
        <w:t xml:space="preserve"> </w:t>
      </w:r>
    </w:p>
    <w:p w:rsidR="000C1792" w:rsidRDefault="009D1649" w:rsidP="005C2EE9">
      <w:pPr>
        <w:shd w:val="clear" w:color="auto" w:fill="FFFFFF"/>
        <w:spacing w:after="0" w:line="330" w:lineRule="atLeast"/>
        <w:jc w:val="both"/>
        <w:rPr>
          <w:rFonts w:ascii="Times New Roman" w:eastAsia="Times New Roman" w:hAnsi="Times New Roman" w:cs="Times New Roman"/>
          <w:color w:val="001C3B"/>
          <w:sz w:val="24"/>
          <w:szCs w:val="24"/>
        </w:rPr>
      </w:pPr>
      <w:r>
        <w:rPr>
          <w:rFonts w:ascii="Times New Roman" w:eastAsia="Times New Roman" w:hAnsi="Times New Roman" w:cs="Times New Roman"/>
          <w:color w:val="001C3B"/>
          <w:sz w:val="24"/>
          <w:szCs w:val="24"/>
        </w:rPr>
        <w:t xml:space="preserve">The </w:t>
      </w:r>
      <w:r w:rsidR="00777C5F">
        <w:rPr>
          <w:rFonts w:ascii="Times New Roman" w:eastAsia="Times New Roman" w:hAnsi="Times New Roman" w:cs="Times New Roman"/>
          <w:color w:val="001C3B"/>
          <w:sz w:val="24"/>
          <w:szCs w:val="24"/>
        </w:rPr>
        <w:t xml:space="preserve">scientific events </w:t>
      </w:r>
      <w:r>
        <w:rPr>
          <w:rFonts w:ascii="Times New Roman" w:eastAsia="Times New Roman" w:hAnsi="Times New Roman" w:cs="Times New Roman"/>
          <w:color w:val="001C3B"/>
          <w:sz w:val="24"/>
          <w:szCs w:val="24"/>
        </w:rPr>
        <w:t>taking place in these devi</w:t>
      </w:r>
      <w:r w:rsidR="001A3167">
        <w:rPr>
          <w:rFonts w:ascii="Times New Roman" w:eastAsia="Times New Roman" w:hAnsi="Times New Roman" w:cs="Times New Roman"/>
          <w:color w:val="001C3B"/>
          <w:sz w:val="24"/>
          <w:szCs w:val="24"/>
        </w:rPr>
        <w:t xml:space="preserve">ces are microscopic in nature, </w:t>
      </w:r>
      <w:r>
        <w:rPr>
          <w:rFonts w:ascii="Times New Roman" w:eastAsia="Times New Roman" w:hAnsi="Times New Roman" w:cs="Times New Roman"/>
          <w:color w:val="001C3B"/>
          <w:sz w:val="24"/>
          <w:szCs w:val="24"/>
        </w:rPr>
        <w:t>the action or p</w:t>
      </w:r>
      <w:r w:rsidR="00641671">
        <w:rPr>
          <w:rFonts w:ascii="Times New Roman" w:eastAsia="Times New Roman" w:hAnsi="Times New Roman" w:cs="Times New Roman"/>
          <w:color w:val="001C3B"/>
          <w:sz w:val="24"/>
          <w:szCs w:val="24"/>
        </w:rPr>
        <w:t xml:space="preserve">rocess is </w:t>
      </w:r>
      <w:r>
        <w:rPr>
          <w:rFonts w:ascii="Times New Roman" w:eastAsia="Times New Roman" w:hAnsi="Times New Roman" w:cs="Times New Roman"/>
          <w:color w:val="001C3B"/>
          <w:sz w:val="24"/>
          <w:szCs w:val="24"/>
        </w:rPr>
        <w:t>controlled in the nanometer scale of the interface.</w:t>
      </w:r>
      <w:r w:rsidR="001A3167">
        <w:rPr>
          <w:rFonts w:ascii="Times New Roman" w:eastAsia="Times New Roman" w:hAnsi="Times New Roman" w:cs="Times New Roman"/>
          <w:color w:val="001C3B"/>
          <w:sz w:val="24"/>
          <w:szCs w:val="24"/>
        </w:rPr>
        <w:t xml:space="preserve"> The consequences of the field effects</w:t>
      </w:r>
      <w:r w:rsidR="00641671">
        <w:rPr>
          <w:rFonts w:ascii="Times New Roman" w:eastAsia="Times New Roman" w:hAnsi="Times New Roman" w:cs="Times New Roman"/>
          <w:color w:val="001C3B"/>
          <w:sz w:val="24"/>
          <w:szCs w:val="24"/>
        </w:rPr>
        <w:t xml:space="preserve"> (both light and electric fields)</w:t>
      </w:r>
      <w:r w:rsidR="001A3167">
        <w:rPr>
          <w:rFonts w:ascii="Times New Roman" w:eastAsia="Times New Roman" w:hAnsi="Times New Roman" w:cs="Times New Roman"/>
          <w:color w:val="001C3B"/>
          <w:sz w:val="24"/>
          <w:szCs w:val="24"/>
        </w:rPr>
        <w:t xml:space="preserve"> are mainly in this region and it </w:t>
      </w:r>
      <w:r w:rsidR="00777C5F">
        <w:rPr>
          <w:rFonts w:ascii="Times New Roman" w:eastAsia="Times New Roman" w:hAnsi="Times New Roman" w:cs="Times New Roman"/>
          <w:color w:val="001C3B"/>
          <w:sz w:val="24"/>
          <w:szCs w:val="24"/>
        </w:rPr>
        <w:t>is necessary that</w:t>
      </w:r>
      <w:r w:rsidR="00641671">
        <w:rPr>
          <w:rFonts w:ascii="Times New Roman" w:eastAsia="Times New Roman" w:hAnsi="Times New Roman" w:cs="Times New Roman"/>
          <w:color w:val="001C3B"/>
          <w:sz w:val="24"/>
          <w:szCs w:val="24"/>
        </w:rPr>
        <w:t xml:space="preserve"> one clearly understands these aspects effectively..</w:t>
      </w:r>
      <w:r w:rsidR="00777C5F">
        <w:rPr>
          <w:rFonts w:ascii="Times New Roman" w:eastAsia="Times New Roman" w:hAnsi="Times New Roman" w:cs="Times New Roman"/>
          <w:color w:val="001C3B"/>
          <w:sz w:val="24"/>
          <w:szCs w:val="24"/>
        </w:rPr>
        <w:t>.</w:t>
      </w:r>
    </w:p>
    <w:p w:rsidR="009D1649" w:rsidRDefault="000C1792" w:rsidP="005C2EE9">
      <w:pPr>
        <w:shd w:val="clear" w:color="auto" w:fill="FFFFFF"/>
        <w:spacing w:after="0" w:line="330" w:lineRule="atLeast"/>
        <w:jc w:val="both"/>
        <w:rPr>
          <w:rFonts w:ascii="Times New Roman" w:eastAsia="Times New Roman" w:hAnsi="Times New Roman" w:cs="Times New Roman"/>
          <w:b/>
          <w:color w:val="001C3B"/>
          <w:sz w:val="24"/>
          <w:szCs w:val="24"/>
        </w:rPr>
      </w:pPr>
      <w:r>
        <w:rPr>
          <w:rFonts w:ascii="Times New Roman" w:eastAsia="Times New Roman" w:hAnsi="Times New Roman" w:cs="Times New Roman"/>
          <w:b/>
          <w:color w:val="001C3B"/>
          <w:sz w:val="24"/>
          <w:szCs w:val="24"/>
        </w:rPr>
        <w:t>1.4. Challenges in i</w:t>
      </w:r>
      <w:r w:rsidRPr="000C1792">
        <w:rPr>
          <w:rFonts w:ascii="Times New Roman" w:eastAsia="Times New Roman" w:hAnsi="Times New Roman" w:cs="Times New Roman"/>
          <w:b/>
          <w:color w:val="001C3B"/>
          <w:sz w:val="24"/>
          <w:szCs w:val="24"/>
        </w:rPr>
        <w:t>ncreasing the efficiency of photo electrochemical cells</w:t>
      </w:r>
      <w:r>
        <w:rPr>
          <w:rFonts w:ascii="Times New Roman" w:eastAsia="Times New Roman" w:hAnsi="Times New Roman" w:cs="Times New Roman"/>
          <w:b/>
          <w:color w:val="001C3B"/>
          <w:sz w:val="24"/>
          <w:szCs w:val="24"/>
        </w:rPr>
        <w:t xml:space="preserve"> (PEC)</w:t>
      </w:r>
      <w:r w:rsidR="00777C5F" w:rsidRPr="000C1792">
        <w:rPr>
          <w:rFonts w:ascii="Times New Roman" w:eastAsia="Times New Roman" w:hAnsi="Times New Roman" w:cs="Times New Roman"/>
          <w:b/>
          <w:color w:val="001C3B"/>
          <w:sz w:val="24"/>
          <w:szCs w:val="24"/>
        </w:rPr>
        <w:t xml:space="preserve">. </w:t>
      </w:r>
    </w:p>
    <w:p w:rsidR="00FE70B4" w:rsidRDefault="000C1792" w:rsidP="005C2EE9">
      <w:pPr>
        <w:shd w:val="clear" w:color="auto" w:fill="FFFFFF"/>
        <w:spacing w:after="0" w:line="330" w:lineRule="atLeast"/>
        <w:jc w:val="both"/>
        <w:rPr>
          <w:rFonts w:ascii="Times New Roman" w:eastAsia="Times New Roman" w:hAnsi="Times New Roman" w:cs="Times New Roman"/>
          <w:color w:val="001C3B"/>
          <w:sz w:val="24"/>
          <w:szCs w:val="24"/>
        </w:rPr>
      </w:pPr>
      <w:r w:rsidRPr="000C1792">
        <w:rPr>
          <w:rFonts w:ascii="Times New Roman" w:eastAsia="Times New Roman" w:hAnsi="Times New Roman" w:cs="Times New Roman"/>
          <w:color w:val="001C3B"/>
          <w:sz w:val="24"/>
          <w:szCs w:val="24"/>
        </w:rPr>
        <w:t>There are various aspects of P</w:t>
      </w:r>
      <w:r w:rsidR="00FE70B4">
        <w:rPr>
          <w:rFonts w:ascii="Times New Roman" w:eastAsia="Times New Roman" w:hAnsi="Times New Roman" w:cs="Times New Roman"/>
          <w:color w:val="001C3B"/>
          <w:sz w:val="24"/>
          <w:szCs w:val="24"/>
        </w:rPr>
        <w:t xml:space="preserve">hoto </w:t>
      </w:r>
      <w:r w:rsidR="006F37A4">
        <w:rPr>
          <w:rFonts w:ascii="Times New Roman" w:eastAsia="Times New Roman" w:hAnsi="Times New Roman" w:cs="Times New Roman"/>
          <w:color w:val="001C3B"/>
          <w:sz w:val="24"/>
          <w:szCs w:val="24"/>
        </w:rPr>
        <w:t>electrochemical Cells</w:t>
      </w:r>
      <w:r w:rsidRPr="000C1792">
        <w:rPr>
          <w:rFonts w:ascii="Times New Roman" w:eastAsia="Times New Roman" w:hAnsi="Times New Roman" w:cs="Times New Roman"/>
          <w:color w:val="001C3B"/>
          <w:sz w:val="24"/>
          <w:szCs w:val="24"/>
        </w:rPr>
        <w:t xml:space="preserve"> that have not reached the </w:t>
      </w:r>
      <w:r w:rsidR="00CE2483">
        <w:rPr>
          <w:rFonts w:ascii="Times New Roman" w:eastAsia="Times New Roman" w:hAnsi="Times New Roman" w:cs="Times New Roman"/>
          <w:color w:val="001C3B"/>
          <w:sz w:val="24"/>
          <w:szCs w:val="24"/>
        </w:rPr>
        <w:t>desired</w:t>
      </w:r>
      <w:r w:rsidR="00461E66">
        <w:rPr>
          <w:rFonts w:ascii="Times New Roman" w:eastAsia="Times New Roman" w:hAnsi="Times New Roman" w:cs="Times New Roman"/>
          <w:color w:val="001C3B"/>
          <w:sz w:val="24"/>
          <w:szCs w:val="24"/>
        </w:rPr>
        <w:t xml:space="preserve"> levels</w:t>
      </w:r>
      <w:r w:rsidR="00CE2483">
        <w:rPr>
          <w:rFonts w:ascii="Times New Roman" w:eastAsia="Times New Roman" w:hAnsi="Times New Roman" w:cs="Times New Roman"/>
          <w:color w:val="001C3B"/>
          <w:sz w:val="24"/>
          <w:szCs w:val="24"/>
        </w:rPr>
        <w:t xml:space="preserve"> or </w:t>
      </w:r>
      <w:r w:rsidRPr="000C1792">
        <w:rPr>
          <w:rFonts w:ascii="Times New Roman" w:eastAsia="Times New Roman" w:hAnsi="Times New Roman" w:cs="Times New Roman"/>
          <w:color w:val="001C3B"/>
          <w:sz w:val="24"/>
          <w:szCs w:val="24"/>
        </w:rPr>
        <w:t>optimum conditions</w:t>
      </w:r>
      <w:r>
        <w:rPr>
          <w:rFonts w:ascii="Times New Roman" w:eastAsia="Times New Roman" w:hAnsi="Times New Roman" w:cs="Times New Roman"/>
          <w:b/>
          <w:color w:val="001C3B"/>
          <w:sz w:val="24"/>
          <w:szCs w:val="24"/>
        </w:rPr>
        <w:t>.</w:t>
      </w:r>
      <w:r w:rsidR="00CE2483">
        <w:rPr>
          <w:rFonts w:ascii="Times New Roman" w:eastAsia="Times New Roman" w:hAnsi="Times New Roman" w:cs="Times New Roman"/>
          <w:b/>
          <w:color w:val="001C3B"/>
          <w:sz w:val="24"/>
          <w:szCs w:val="24"/>
        </w:rPr>
        <w:t xml:space="preserve"> </w:t>
      </w:r>
      <w:r w:rsidR="00CE2483" w:rsidRPr="00CE2483">
        <w:rPr>
          <w:rFonts w:ascii="Times New Roman" w:eastAsia="Times New Roman" w:hAnsi="Times New Roman" w:cs="Times New Roman"/>
          <w:color w:val="001C3B"/>
          <w:sz w:val="24"/>
          <w:szCs w:val="24"/>
        </w:rPr>
        <w:t>The correct choice of material that can</w:t>
      </w:r>
      <w:r w:rsidR="00CE2483">
        <w:rPr>
          <w:rFonts w:ascii="Times New Roman" w:eastAsia="Times New Roman" w:hAnsi="Times New Roman" w:cs="Times New Roman"/>
          <w:color w:val="001C3B"/>
          <w:sz w:val="24"/>
          <w:szCs w:val="24"/>
        </w:rPr>
        <w:t xml:space="preserve"> absorb light r</w:t>
      </w:r>
      <w:r w:rsidR="00CE2483" w:rsidRPr="00CE2483">
        <w:rPr>
          <w:rFonts w:ascii="Times New Roman" w:eastAsia="Times New Roman" w:hAnsi="Times New Roman" w:cs="Times New Roman"/>
          <w:color w:val="001C3B"/>
          <w:sz w:val="24"/>
          <w:szCs w:val="24"/>
        </w:rPr>
        <w:t>adi</w:t>
      </w:r>
      <w:r w:rsidR="00CE2483">
        <w:rPr>
          <w:rFonts w:ascii="Times New Roman" w:eastAsia="Times New Roman" w:hAnsi="Times New Roman" w:cs="Times New Roman"/>
          <w:color w:val="001C3B"/>
          <w:sz w:val="24"/>
          <w:szCs w:val="24"/>
        </w:rPr>
        <w:t>a</w:t>
      </w:r>
      <w:r w:rsidR="00CE2483" w:rsidRPr="00CE2483">
        <w:rPr>
          <w:rFonts w:ascii="Times New Roman" w:eastAsia="Times New Roman" w:hAnsi="Times New Roman" w:cs="Times New Roman"/>
          <w:color w:val="001C3B"/>
          <w:sz w:val="24"/>
          <w:szCs w:val="24"/>
        </w:rPr>
        <w:t>tion optimally and also in the energy range (mostly visible range)</w:t>
      </w:r>
      <w:r w:rsidR="00CE2483">
        <w:rPr>
          <w:rFonts w:ascii="Times New Roman" w:eastAsia="Times New Roman" w:hAnsi="Times New Roman" w:cs="Times New Roman"/>
          <w:color w:val="001C3B"/>
          <w:sz w:val="24"/>
          <w:szCs w:val="24"/>
        </w:rPr>
        <w:t xml:space="preserve"> has not yet been identified.   There are a number of elemental and compound semiconducting materials with a variety of ways of sensitization ( doping, phase identity,</w:t>
      </w:r>
      <w:r w:rsidR="006A1B39">
        <w:rPr>
          <w:rFonts w:ascii="Times New Roman" w:eastAsia="Times New Roman" w:hAnsi="Times New Roman" w:cs="Times New Roman"/>
          <w:color w:val="001C3B"/>
          <w:sz w:val="24"/>
          <w:szCs w:val="24"/>
        </w:rPr>
        <w:t xml:space="preserve"> coupling, and many other </w:t>
      </w:r>
      <w:r w:rsidR="00FE70B4">
        <w:rPr>
          <w:rFonts w:ascii="Times New Roman" w:eastAsia="Times New Roman" w:hAnsi="Times New Roman" w:cs="Times New Roman"/>
          <w:color w:val="001C3B"/>
          <w:sz w:val="24"/>
          <w:szCs w:val="24"/>
        </w:rPr>
        <w:t xml:space="preserve">configurations like Z or S-scheme configurations) have been examined but still the levels of efficiency is still lacking behind the efficiency of silicon based solar cells. This has been a frustrating experience for the developers. The recombination of electrons and holes after they are formed by light radiation has to be reduced.   The recombination centres have to be </w:t>
      </w:r>
      <w:r w:rsidR="006F37A4">
        <w:rPr>
          <w:rFonts w:ascii="Times New Roman" w:eastAsia="Times New Roman" w:hAnsi="Times New Roman" w:cs="Times New Roman"/>
          <w:color w:val="001C3B"/>
          <w:sz w:val="24"/>
          <w:szCs w:val="24"/>
        </w:rPr>
        <w:t>eliminated</w:t>
      </w:r>
      <w:r w:rsidR="00FE70B4">
        <w:rPr>
          <w:rFonts w:ascii="Times New Roman" w:eastAsia="Times New Roman" w:hAnsi="Times New Roman" w:cs="Times New Roman"/>
          <w:color w:val="001C3B"/>
          <w:sz w:val="24"/>
          <w:szCs w:val="24"/>
        </w:rPr>
        <w:t xml:space="preserve"> or reduced. This has been another intense area of development.  </w:t>
      </w:r>
    </w:p>
    <w:p w:rsidR="005B5214" w:rsidRDefault="00FE70B4" w:rsidP="005C2EE9">
      <w:pPr>
        <w:shd w:val="clear" w:color="auto" w:fill="FFFFFF"/>
        <w:spacing w:after="0" w:line="330" w:lineRule="atLeast"/>
        <w:jc w:val="both"/>
        <w:rPr>
          <w:rFonts w:ascii="Times New Roman" w:eastAsia="Times New Roman" w:hAnsi="Times New Roman" w:cs="Times New Roman"/>
          <w:color w:val="001C3B"/>
          <w:sz w:val="24"/>
          <w:szCs w:val="24"/>
        </w:rPr>
      </w:pPr>
      <w:r w:rsidRPr="005B5214">
        <w:rPr>
          <w:rFonts w:ascii="Times New Roman" w:hAnsi="Times New Roman" w:cs="Times New Roman"/>
          <w:color w:val="666666"/>
          <w:sz w:val="24"/>
          <w:szCs w:val="24"/>
          <w:shd w:val="clear" w:color="auto" w:fill="FFFFFF"/>
        </w:rPr>
        <w:t>Plasmonic enhancement is another strategy for improving the light-harvesting efficiency of photochemical cells. Plasmonic nanoparticles, such as gold and silver, can concentrate and scatter light, leading to enhanced absorption by photosensitizers </w:t>
      </w:r>
      <w:r w:rsidRPr="005B5214">
        <w:rPr>
          <w:rFonts w:ascii="Times New Roman" w:hAnsi="Times New Roman" w:cs="Times New Roman"/>
          <w:color w:val="666666"/>
          <w:sz w:val="24"/>
          <w:szCs w:val="24"/>
          <w:shd w:val="clear" w:color="auto" w:fill="FFFFFF"/>
          <w:vertAlign w:val="superscript"/>
        </w:rPr>
        <w:t>[</w:t>
      </w:r>
      <w:r w:rsidRPr="005B5214">
        <w:rPr>
          <w:rFonts w:ascii="Times New Roman" w:hAnsi="Times New Roman" w:cs="Times New Roman"/>
          <w:color w:val="666666"/>
          <w:sz w:val="24"/>
          <w:szCs w:val="24"/>
          <w:shd w:val="clear" w:color="auto" w:fill="FFFFFF"/>
        </w:rPr>
        <w:t xml:space="preserve">. Several studies have demonstrated the </w:t>
      </w:r>
      <w:r w:rsidRPr="005B5214">
        <w:rPr>
          <w:rFonts w:ascii="Times New Roman" w:hAnsi="Times New Roman" w:cs="Times New Roman"/>
          <w:color w:val="666666"/>
          <w:sz w:val="24"/>
          <w:szCs w:val="24"/>
          <w:shd w:val="clear" w:color="auto" w:fill="FFFFFF"/>
        </w:rPr>
        <w:lastRenderedPageBreak/>
        <w:t>benefits of incorporating plasmonic nanoparticles into photochemical cells, resulting in incre</w:t>
      </w:r>
      <w:r w:rsidR="005B5214">
        <w:rPr>
          <w:rFonts w:ascii="Times New Roman" w:hAnsi="Times New Roman" w:cs="Times New Roman"/>
          <w:color w:val="666666"/>
          <w:sz w:val="24"/>
          <w:szCs w:val="24"/>
          <w:shd w:val="clear" w:color="auto" w:fill="FFFFFF"/>
        </w:rPr>
        <w:t xml:space="preserve">ased power conversion </w:t>
      </w:r>
      <w:r w:rsidR="006F37A4">
        <w:rPr>
          <w:rFonts w:ascii="Times New Roman" w:hAnsi="Times New Roman" w:cs="Times New Roman"/>
          <w:color w:val="666666"/>
          <w:sz w:val="24"/>
          <w:szCs w:val="24"/>
          <w:shd w:val="clear" w:color="auto" w:fill="FFFFFF"/>
        </w:rPr>
        <w:t>efficiencies</w:t>
      </w:r>
      <w:r w:rsidR="005B5214">
        <w:rPr>
          <w:rFonts w:ascii="Times New Roman" w:hAnsi="Times New Roman" w:cs="Times New Roman"/>
          <w:color w:val="666666"/>
          <w:sz w:val="24"/>
          <w:szCs w:val="24"/>
          <w:shd w:val="clear" w:color="auto" w:fill="FFFFFF"/>
        </w:rPr>
        <w:t>.</w:t>
      </w:r>
    </w:p>
    <w:p w:rsidR="000C1792" w:rsidRDefault="005B5214" w:rsidP="005C2EE9">
      <w:pPr>
        <w:shd w:val="clear" w:color="auto" w:fill="FFFFFF"/>
        <w:spacing w:after="0" w:line="330" w:lineRule="atLeast"/>
        <w:jc w:val="both"/>
        <w:rPr>
          <w:rFonts w:ascii="Times New Roman" w:eastAsia="Times New Roman" w:hAnsi="Times New Roman" w:cs="Times New Roman"/>
          <w:color w:val="001C3B"/>
          <w:sz w:val="24"/>
          <w:szCs w:val="24"/>
        </w:rPr>
      </w:pPr>
      <w:r w:rsidRPr="005B5214">
        <w:rPr>
          <w:rFonts w:ascii="Times New Roman" w:hAnsi="Times New Roman" w:cs="Times New Roman"/>
          <w:color w:val="666666"/>
          <w:sz w:val="24"/>
          <w:szCs w:val="24"/>
          <w:shd w:val="clear" w:color="auto" w:fill="FFFFFF"/>
        </w:rPr>
        <w:t>The performance of photo</w:t>
      </w:r>
      <w:r>
        <w:rPr>
          <w:rFonts w:ascii="Times New Roman" w:hAnsi="Times New Roman" w:cs="Times New Roman"/>
          <w:color w:val="666666"/>
          <w:sz w:val="24"/>
          <w:szCs w:val="24"/>
          <w:shd w:val="clear" w:color="auto" w:fill="FFFFFF"/>
        </w:rPr>
        <w:t xml:space="preserve"> </w:t>
      </w:r>
      <w:r w:rsidRPr="005B5214">
        <w:rPr>
          <w:rFonts w:ascii="Times New Roman" w:hAnsi="Times New Roman" w:cs="Times New Roman"/>
          <w:color w:val="666666"/>
          <w:sz w:val="24"/>
          <w:szCs w:val="24"/>
          <w:shd w:val="clear" w:color="auto" w:fill="FFFFFF"/>
        </w:rPr>
        <w:t>electrochemical cells can also be improved by optimizing the interfaces between various materials in the system. Proper interface engineering can enhance charge separation and transport rates, reduce recombination losses, and, ultimately, increase overall efficiency</w:t>
      </w:r>
      <w:r>
        <w:rPr>
          <w:rFonts w:ascii="Times New Roman" w:hAnsi="Times New Roman" w:cs="Times New Roman"/>
          <w:color w:val="666666"/>
          <w:sz w:val="24"/>
          <w:szCs w:val="24"/>
          <w:shd w:val="clear" w:color="auto" w:fill="FFFFFF"/>
        </w:rPr>
        <w:t>.</w:t>
      </w:r>
      <w:r w:rsidR="00CE2483" w:rsidRPr="005B5214">
        <w:rPr>
          <w:rFonts w:ascii="Times New Roman" w:eastAsia="Times New Roman" w:hAnsi="Times New Roman" w:cs="Times New Roman"/>
          <w:color w:val="001C3B"/>
          <w:sz w:val="24"/>
          <w:szCs w:val="24"/>
        </w:rPr>
        <w:t xml:space="preserve"> </w:t>
      </w:r>
    </w:p>
    <w:p w:rsidR="006F0685" w:rsidRDefault="006F0685" w:rsidP="005C2EE9">
      <w:pPr>
        <w:shd w:val="clear" w:color="auto" w:fill="FFFFFF"/>
        <w:spacing w:after="0" w:line="330" w:lineRule="atLeast"/>
        <w:jc w:val="both"/>
        <w:rPr>
          <w:rFonts w:ascii="Times New Roman" w:eastAsia="Times New Roman" w:hAnsi="Times New Roman" w:cs="Times New Roman"/>
          <w:b/>
          <w:color w:val="001C3B"/>
          <w:sz w:val="24"/>
          <w:szCs w:val="24"/>
        </w:rPr>
      </w:pPr>
      <w:r w:rsidRPr="006F0685">
        <w:rPr>
          <w:rFonts w:ascii="Times New Roman" w:eastAsia="Times New Roman" w:hAnsi="Times New Roman" w:cs="Times New Roman"/>
          <w:b/>
          <w:color w:val="001C3B"/>
          <w:sz w:val="24"/>
          <w:szCs w:val="24"/>
        </w:rPr>
        <w:t>1.5. Remarks</w:t>
      </w:r>
    </w:p>
    <w:p w:rsidR="00ED47F4" w:rsidRDefault="006F0685" w:rsidP="005C2EE9">
      <w:pPr>
        <w:shd w:val="clear" w:color="auto" w:fill="FFFFFF"/>
        <w:spacing w:after="0" w:line="330" w:lineRule="atLeast"/>
        <w:jc w:val="both"/>
        <w:rPr>
          <w:rFonts w:ascii="Times New Roman" w:eastAsia="Times New Roman" w:hAnsi="Times New Roman" w:cs="Times New Roman"/>
          <w:color w:val="001C3B"/>
          <w:sz w:val="24"/>
          <w:szCs w:val="24"/>
        </w:rPr>
      </w:pPr>
      <w:r w:rsidRPr="00852BC3">
        <w:rPr>
          <w:rFonts w:ascii="Times New Roman" w:eastAsia="Times New Roman" w:hAnsi="Times New Roman" w:cs="Times New Roman"/>
          <w:color w:val="001C3B"/>
          <w:sz w:val="24"/>
          <w:szCs w:val="24"/>
        </w:rPr>
        <w:t>It is clear that many of the aspects of Photo electrochemical cells are still under development .Proper understanding of the interface science is essential for achieving the desired levls of success in these device</w:t>
      </w:r>
      <w:r w:rsidR="00ED47F4">
        <w:rPr>
          <w:rFonts w:ascii="Times New Roman" w:eastAsia="Times New Roman" w:hAnsi="Times New Roman" w:cs="Times New Roman"/>
          <w:color w:val="001C3B"/>
          <w:sz w:val="24"/>
          <w:szCs w:val="24"/>
        </w:rPr>
        <w:t>s</w:t>
      </w:r>
      <w:r w:rsidRPr="00852BC3">
        <w:rPr>
          <w:rFonts w:ascii="Times New Roman" w:eastAsia="Times New Roman" w:hAnsi="Times New Roman" w:cs="Times New Roman"/>
          <w:color w:val="001C3B"/>
          <w:sz w:val="24"/>
          <w:szCs w:val="24"/>
        </w:rPr>
        <w:t xml:space="preserve">. </w:t>
      </w:r>
      <w:r w:rsidR="00ED47F4">
        <w:rPr>
          <w:rFonts w:ascii="Times New Roman" w:eastAsia="Times New Roman" w:hAnsi="Times New Roman" w:cs="Times New Roman"/>
          <w:color w:val="001C3B"/>
          <w:sz w:val="24"/>
          <w:szCs w:val="24"/>
        </w:rPr>
        <w:t xml:space="preserve">.Photo-electrochemical cells in a sense are a </w:t>
      </w:r>
      <w:r w:rsidRPr="00852BC3">
        <w:rPr>
          <w:rFonts w:ascii="Times New Roman" w:eastAsia="Times New Roman" w:hAnsi="Times New Roman" w:cs="Times New Roman"/>
          <w:color w:val="001C3B"/>
          <w:sz w:val="24"/>
          <w:szCs w:val="24"/>
        </w:rPr>
        <w:t>mimic</w:t>
      </w:r>
      <w:r w:rsidR="00ED47F4">
        <w:rPr>
          <w:rFonts w:ascii="Times New Roman" w:eastAsia="Times New Roman" w:hAnsi="Times New Roman" w:cs="Times New Roman"/>
          <w:color w:val="001C3B"/>
          <w:sz w:val="24"/>
          <w:szCs w:val="24"/>
        </w:rPr>
        <w:t xml:space="preserve"> of</w:t>
      </w:r>
      <w:r w:rsidRPr="00852BC3">
        <w:rPr>
          <w:rFonts w:ascii="Times New Roman" w:eastAsia="Times New Roman" w:hAnsi="Times New Roman" w:cs="Times New Roman"/>
          <w:color w:val="001C3B"/>
          <w:sz w:val="24"/>
          <w:szCs w:val="24"/>
        </w:rPr>
        <w:t xml:space="preserve"> natural photosynthesis process and the </w:t>
      </w:r>
      <w:r w:rsidR="00852BC3" w:rsidRPr="00852BC3">
        <w:rPr>
          <w:rFonts w:ascii="Times New Roman" w:eastAsia="Times New Roman" w:hAnsi="Times New Roman" w:cs="Times New Roman"/>
          <w:color w:val="001C3B"/>
          <w:sz w:val="24"/>
          <w:szCs w:val="24"/>
        </w:rPr>
        <w:t>phenomeno</w:t>
      </w:r>
      <w:r w:rsidRPr="00852BC3">
        <w:rPr>
          <w:rFonts w:ascii="Times New Roman" w:eastAsia="Times New Roman" w:hAnsi="Times New Roman" w:cs="Times New Roman"/>
          <w:color w:val="001C3B"/>
          <w:sz w:val="24"/>
          <w:szCs w:val="24"/>
        </w:rPr>
        <w:t>n of photosynth</w:t>
      </w:r>
      <w:r w:rsidR="00852BC3" w:rsidRPr="00852BC3">
        <w:rPr>
          <w:rFonts w:ascii="Times New Roman" w:eastAsia="Times New Roman" w:hAnsi="Times New Roman" w:cs="Times New Roman"/>
          <w:color w:val="001C3B"/>
          <w:sz w:val="24"/>
          <w:szCs w:val="24"/>
        </w:rPr>
        <w:t>esis is a ladder like process where the potential of the species are automatically so adjusted for efficient transfer and this must be replicated in the laboratory redox system</w:t>
      </w:r>
      <w:r w:rsidR="00ED47F4">
        <w:rPr>
          <w:rFonts w:ascii="Times New Roman" w:eastAsia="Times New Roman" w:hAnsi="Times New Roman" w:cs="Times New Roman"/>
          <w:color w:val="001C3B"/>
          <w:sz w:val="24"/>
          <w:szCs w:val="24"/>
        </w:rPr>
        <w:t>s</w:t>
      </w:r>
      <w:r w:rsidR="00852BC3" w:rsidRPr="00852BC3">
        <w:rPr>
          <w:rFonts w:ascii="Times New Roman" w:eastAsia="Times New Roman" w:hAnsi="Times New Roman" w:cs="Times New Roman"/>
          <w:color w:val="001C3B"/>
          <w:sz w:val="24"/>
          <w:szCs w:val="24"/>
        </w:rPr>
        <w:t xml:space="preserve">. </w:t>
      </w:r>
      <w:r w:rsidR="00852BC3">
        <w:rPr>
          <w:rFonts w:ascii="Times New Roman" w:eastAsia="Times New Roman" w:hAnsi="Times New Roman" w:cs="Times New Roman"/>
          <w:color w:val="001C3B"/>
          <w:sz w:val="24"/>
          <w:szCs w:val="24"/>
        </w:rPr>
        <w:t>Nature always holds the key and it is up to us to make use of it to unlock the mystery.</w:t>
      </w:r>
      <w:r w:rsidR="00852BC3" w:rsidRPr="00852BC3">
        <w:rPr>
          <w:rFonts w:ascii="Times New Roman" w:eastAsia="Times New Roman" w:hAnsi="Times New Roman" w:cs="Times New Roman"/>
          <w:color w:val="001C3B"/>
          <w:sz w:val="24"/>
          <w:szCs w:val="24"/>
        </w:rPr>
        <w:t xml:space="preserve"> </w:t>
      </w:r>
    </w:p>
    <w:p w:rsidR="005C2EE9" w:rsidRDefault="00ED47F4" w:rsidP="005C2EE9">
      <w:pPr>
        <w:shd w:val="clear" w:color="auto" w:fill="FFFFFF"/>
        <w:spacing w:after="0" w:line="330" w:lineRule="atLeast"/>
        <w:jc w:val="both"/>
        <w:rPr>
          <w:rFonts w:ascii="Times New Roman" w:eastAsia="Times New Roman" w:hAnsi="Times New Roman" w:cs="Times New Roman"/>
          <w:color w:val="001C3B"/>
          <w:sz w:val="24"/>
          <w:szCs w:val="24"/>
        </w:rPr>
      </w:pPr>
      <w:r>
        <w:rPr>
          <w:rFonts w:ascii="Times New Roman" w:eastAsia="Times New Roman" w:hAnsi="Times New Roman" w:cs="Times New Roman"/>
          <w:color w:val="001C3B"/>
          <w:sz w:val="24"/>
          <w:szCs w:val="24"/>
        </w:rPr>
        <w:t>Though our understanding of natural photosynthesis appears to be good, we have yet to learn how to mimic the same in the laboratory. Natural photosynthesis consists of two components called photo sy</w:t>
      </w:r>
      <w:r w:rsidR="00461E66">
        <w:rPr>
          <w:rFonts w:ascii="Times New Roman" w:eastAsia="Times New Roman" w:hAnsi="Times New Roman" w:cs="Times New Roman"/>
          <w:color w:val="001C3B"/>
          <w:sz w:val="24"/>
          <w:szCs w:val="24"/>
        </w:rPr>
        <w:t xml:space="preserve">stem I and II and </w:t>
      </w:r>
      <w:r>
        <w:rPr>
          <w:rFonts w:ascii="Times New Roman" w:eastAsia="Times New Roman" w:hAnsi="Times New Roman" w:cs="Times New Roman"/>
          <w:color w:val="001C3B"/>
          <w:sz w:val="24"/>
          <w:szCs w:val="24"/>
        </w:rPr>
        <w:t>these systems</w:t>
      </w:r>
      <w:r w:rsidR="00557113">
        <w:rPr>
          <w:rFonts w:ascii="Times New Roman" w:eastAsia="Times New Roman" w:hAnsi="Times New Roman" w:cs="Times New Roman"/>
          <w:color w:val="001C3B"/>
          <w:sz w:val="24"/>
          <w:szCs w:val="24"/>
        </w:rPr>
        <w:t xml:space="preserve"> together</w:t>
      </w:r>
      <w:r>
        <w:rPr>
          <w:rFonts w:ascii="Times New Roman" w:eastAsia="Times New Roman" w:hAnsi="Times New Roman" w:cs="Times New Roman"/>
          <w:color w:val="001C3B"/>
          <w:sz w:val="24"/>
          <w:szCs w:val="24"/>
        </w:rPr>
        <w:t xml:space="preserve"> harness solar energy efficiently to convert carbon dioxide into carbohydrate.</w:t>
      </w:r>
      <w:r w:rsidR="00852BC3" w:rsidRPr="00852BC3">
        <w:rPr>
          <w:rFonts w:ascii="Times New Roman" w:eastAsia="Times New Roman" w:hAnsi="Times New Roman" w:cs="Times New Roman"/>
          <w:color w:val="001C3B"/>
          <w:sz w:val="24"/>
          <w:szCs w:val="24"/>
        </w:rPr>
        <w:t xml:space="preserve"> </w:t>
      </w:r>
      <w:r w:rsidR="00557113">
        <w:rPr>
          <w:rFonts w:ascii="Times New Roman" w:eastAsia="Times New Roman" w:hAnsi="Times New Roman" w:cs="Times New Roman"/>
          <w:color w:val="001C3B"/>
          <w:sz w:val="24"/>
          <w:szCs w:val="24"/>
        </w:rPr>
        <w:t>This process involves many intermediate agents, which facilitate the electron transfer process smoothly. This is where the human made artificial photo-synthetics appears to be struggling since natural agents have appropriate redox values for the smooth transfer while in the laboratory one has only specified redox chemicals. The adjustment of redox values is also not so smooth as in natural pr</w:t>
      </w:r>
      <w:r w:rsidR="001919A2">
        <w:rPr>
          <w:rFonts w:ascii="Times New Roman" w:eastAsia="Times New Roman" w:hAnsi="Times New Roman" w:cs="Times New Roman"/>
          <w:color w:val="001C3B"/>
          <w:sz w:val="24"/>
          <w:szCs w:val="24"/>
        </w:rPr>
        <w:t>ocess</w:t>
      </w:r>
      <w:r w:rsidR="00557113">
        <w:rPr>
          <w:rFonts w:ascii="Times New Roman" w:eastAsia="Times New Roman" w:hAnsi="Times New Roman" w:cs="Times New Roman"/>
          <w:color w:val="001C3B"/>
          <w:sz w:val="24"/>
          <w:szCs w:val="24"/>
        </w:rPr>
        <w:t xml:space="preserve"> </w:t>
      </w:r>
      <w:r w:rsidR="001919A2">
        <w:rPr>
          <w:rFonts w:ascii="Times New Roman" w:eastAsia="Times New Roman" w:hAnsi="Times New Roman" w:cs="Times New Roman"/>
          <w:color w:val="001C3B"/>
          <w:sz w:val="24"/>
          <w:szCs w:val="24"/>
        </w:rPr>
        <w:t>[8]. Photo-electrochemical splitting of water may also have such limitations and hence could not achieve the desired levels of efficiency.</w:t>
      </w:r>
    </w:p>
    <w:p w:rsidR="00E621F5" w:rsidRPr="00F366BB" w:rsidRDefault="00E621F5" w:rsidP="00E209E8">
      <w:pPr>
        <w:shd w:val="clear" w:color="auto" w:fill="FFFFFF"/>
        <w:spacing w:after="0" w:line="330" w:lineRule="atLeast"/>
        <w:rPr>
          <w:rFonts w:ascii="Times New Roman" w:eastAsia="Times New Roman" w:hAnsi="Times New Roman" w:cs="Times New Roman"/>
          <w:b/>
          <w:color w:val="001C3B"/>
          <w:sz w:val="24"/>
          <w:szCs w:val="24"/>
        </w:rPr>
      </w:pPr>
      <w:r w:rsidRPr="00F366BB">
        <w:rPr>
          <w:rFonts w:ascii="Times New Roman" w:eastAsia="Times New Roman" w:hAnsi="Times New Roman" w:cs="Times New Roman"/>
          <w:b/>
          <w:color w:val="001C3B"/>
          <w:sz w:val="24"/>
          <w:szCs w:val="24"/>
        </w:rPr>
        <w:t>References</w:t>
      </w:r>
    </w:p>
    <w:p w:rsidR="00E1048A" w:rsidRPr="00334E95" w:rsidRDefault="00334E95" w:rsidP="00334E95">
      <w:pPr>
        <w:shd w:val="clear" w:color="auto" w:fill="FFFFFF"/>
        <w:spacing w:after="0" w:line="330" w:lineRule="atLeast"/>
        <w:rPr>
          <w:rFonts w:ascii="Times New Roman" w:eastAsia="Times New Roman" w:hAnsi="Times New Roman" w:cs="Times New Roman"/>
          <w:color w:val="001C3B"/>
          <w:sz w:val="24"/>
          <w:szCs w:val="24"/>
        </w:rPr>
      </w:pPr>
      <w:r>
        <w:rPr>
          <w:rFonts w:ascii="Times New Roman" w:eastAsia="Times New Roman" w:hAnsi="Times New Roman" w:cs="Times New Roman"/>
          <w:color w:val="001C3B"/>
          <w:sz w:val="24"/>
          <w:szCs w:val="24"/>
        </w:rPr>
        <w:t>1.</w:t>
      </w:r>
      <w:r w:rsidR="00E1048A" w:rsidRPr="00334E95">
        <w:rPr>
          <w:rFonts w:ascii="Times New Roman" w:eastAsia="Times New Roman" w:hAnsi="Times New Roman" w:cs="Times New Roman"/>
          <w:color w:val="001C3B"/>
          <w:sz w:val="24"/>
          <w:szCs w:val="24"/>
        </w:rPr>
        <w:t>Raj Ganesh S Pala, An Introduction to Photo</w:t>
      </w:r>
      <w:r w:rsidR="001E0703" w:rsidRPr="00334E95">
        <w:rPr>
          <w:rFonts w:ascii="Times New Roman" w:eastAsia="Times New Roman" w:hAnsi="Times New Roman" w:cs="Times New Roman"/>
          <w:color w:val="001C3B"/>
          <w:sz w:val="24"/>
          <w:szCs w:val="24"/>
        </w:rPr>
        <w:t xml:space="preserve"> e</w:t>
      </w:r>
      <w:r w:rsidR="00E1048A" w:rsidRPr="00334E95">
        <w:rPr>
          <w:rFonts w:ascii="Times New Roman" w:eastAsia="Times New Roman" w:hAnsi="Times New Roman" w:cs="Times New Roman"/>
          <w:color w:val="001C3B"/>
          <w:sz w:val="24"/>
          <w:szCs w:val="24"/>
        </w:rPr>
        <w:t>lectrochemical cells, video You</w:t>
      </w:r>
      <w:r w:rsidR="001E0703" w:rsidRPr="00334E95">
        <w:rPr>
          <w:rFonts w:ascii="Times New Roman" w:eastAsia="Times New Roman" w:hAnsi="Times New Roman" w:cs="Times New Roman"/>
          <w:color w:val="001C3B"/>
          <w:sz w:val="24"/>
          <w:szCs w:val="24"/>
        </w:rPr>
        <w:t xml:space="preserve"> </w:t>
      </w:r>
      <w:r w:rsidR="00E1048A" w:rsidRPr="00334E95">
        <w:rPr>
          <w:rFonts w:ascii="Times New Roman" w:eastAsia="Times New Roman" w:hAnsi="Times New Roman" w:cs="Times New Roman"/>
          <w:color w:val="001C3B"/>
          <w:sz w:val="24"/>
          <w:szCs w:val="24"/>
        </w:rPr>
        <w:t>tube. ECCSEL, 3</w:t>
      </w:r>
      <w:r w:rsidR="00E1048A" w:rsidRPr="00334E95">
        <w:rPr>
          <w:rFonts w:ascii="Times New Roman" w:eastAsia="Times New Roman" w:hAnsi="Times New Roman" w:cs="Times New Roman"/>
          <w:color w:val="001C3B"/>
          <w:sz w:val="24"/>
          <w:szCs w:val="24"/>
          <w:vertAlign w:val="superscript"/>
        </w:rPr>
        <w:t>rd</w:t>
      </w:r>
      <w:r w:rsidR="00E1048A" w:rsidRPr="00334E95">
        <w:rPr>
          <w:rFonts w:ascii="Times New Roman" w:eastAsia="Times New Roman" w:hAnsi="Times New Roman" w:cs="Times New Roman"/>
          <w:color w:val="001C3B"/>
          <w:sz w:val="24"/>
          <w:szCs w:val="24"/>
        </w:rPr>
        <w:t xml:space="preserve"> April 2024.,</w:t>
      </w:r>
    </w:p>
    <w:p w:rsidR="00E1048A" w:rsidRDefault="00E1048A" w:rsidP="00E209E8">
      <w:pPr>
        <w:shd w:val="clear" w:color="auto" w:fill="FFFFFF"/>
        <w:spacing w:after="0" w:line="330" w:lineRule="atLeast"/>
        <w:rPr>
          <w:rFonts w:ascii="Times New Roman" w:eastAsia="Times New Roman" w:hAnsi="Times New Roman" w:cs="Times New Roman"/>
          <w:color w:val="001C3B"/>
          <w:sz w:val="24"/>
          <w:szCs w:val="24"/>
        </w:rPr>
      </w:pPr>
      <w:r>
        <w:rPr>
          <w:rFonts w:ascii="Times New Roman" w:eastAsia="Times New Roman" w:hAnsi="Times New Roman" w:cs="Times New Roman"/>
          <w:color w:val="001C3B"/>
          <w:sz w:val="24"/>
          <w:szCs w:val="24"/>
        </w:rPr>
        <w:t>2/</w:t>
      </w:r>
      <w:r w:rsidR="00334E95">
        <w:rPr>
          <w:rFonts w:ascii="Times New Roman" w:eastAsia="Times New Roman" w:hAnsi="Times New Roman" w:cs="Times New Roman"/>
          <w:color w:val="001C3B"/>
          <w:sz w:val="24"/>
          <w:szCs w:val="24"/>
        </w:rPr>
        <w:t xml:space="preserve">. </w:t>
      </w:r>
      <w:r>
        <w:rPr>
          <w:rFonts w:ascii="Times New Roman" w:eastAsia="Times New Roman" w:hAnsi="Times New Roman" w:cs="Times New Roman"/>
          <w:color w:val="001C3B"/>
          <w:sz w:val="24"/>
          <w:szCs w:val="24"/>
        </w:rPr>
        <w:t>Carla Casedevall and Julio LLoret Fillol, Low valent molecular cobalt complexes for carbon dioxide reduction, Advances in catalysis (in Press)</w:t>
      </w:r>
    </w:p>
    <w:p w:rsidR="001E0703" w:rsidRDefault="00E1048A" w:rsidP="001E0703">
      <w:pPr>
        <w:shd w:val="clear" w:color="auto" w:fill="FFFFFF"/>
        <w:spacing w:after="0" w:line="330" w:lineRule="atLeast"/>
        <w:rPr>
          <w:rFonts w:ascii="Times New Roman" w:hAnsi="Times New Roman" w:cs="Times New Roman"/>
          <w:color w:val="222F3E"/>
          <w:spacing w:val="5"/>
          <w:sz w:val="24"/>
          <w:szCs w:val="24"/>
        </w:rPr>
      </w:pPr>
      <w:r>
        <w:rPr>
          <w:rFonts w:ascii="Times New Roman" w:eastAsia="Times New Roman" w:hAnsi="Times New Roman" w:cs="Times New Roman"/>
          <w:color w:val="001C3B"/>
          <w:sz w:val="24"/>
          <w:szCs w:val="24"/>
        </w:rPr>
        <w:t>3.</w:t>
      </w:r>
      <w:r w:rsidR="00334E95">
        <w:rPr>
          <w:rFonts w:ascii="Times New Roman" w:eastAsia="Times New Roman" w:hAnsi="Times New Roman" w:cs="Times New Roman"/>
          <w:color w:val="001C3B"/>
          <w:sz w:val="24"/>
          <w:szCs w:val="24"/>
        </w:rPr>
        <w:t xml:space="preserve"> </w:t>
      </w:r>
      <w:r>
        <w:rPr>
          <w:rFonts w:ascii="Times New Roman" w:eastAsia="Times New Roman" w:hAnsi="Times New Roman" w:cs="Times New Roman"/>
          <w:color w:val="001C3B"/>
          <w:sz w:val="24"/>
          <w:szCs w:val="24"/>
        </w:rPr>
        <w:t xml:space="preserve">Photoelectrochemical cells, </w:t>
      </w:r>
      <w:hyperlink r:id="rId10" w:history="1">
        <w:r w:rsidRPr="005B5055">
          <w:rPr>
            <w:rStyle w:val="Hyperlink"/>
            <w:rFonts w:ascii="Times New Roman" w:eastAsia="Times New Roman" w:hAnsi="Times New Roman" w:cs="Times New Roman"/>
            <w:sz w:val="24"/>
            <w:szCs w:val="24"/>
          </w:rPr>
          <w:t>https://en.wikipedia.org/wiki/Photoelectrochemical_cell</w:t>
        </w:r>
      </w:hyperlink>
      <w:r w:rsidR="001E0703">
        <w:rPr>
          <w:rStyle w:val="Hyperlink"/>
          <w:rFonts w:ascii="Times New Roman" w:eastAsia="Times New Roman" w:hAnsi="Times New Roman" w:cs="Times New Roman"/>
          <w:sz w:val="24"/>
          <w:szCs w:val="24"/>
        </w:rPr>
        <w:t xml:space="preserve">                                                                 </w:t>
      </w:r>
      <w:r>
        <w:rPr>
          <w:rFonts w:ascii="Times New Roman" w:eastAsia="Times New Roman" w:hAnsi="Times New Roman" w:cs="Times New Roman"/>
          <w:color w:val="001C3B"/>
          <w:sz w:val="24"/>
          <w:szCs w:val="24"/>
        </w:rPr>
        <w:t xml:space="preserve">4. </w:t>
      </w:r>
      <w:r w:rsidRPr="00E1048A">
        <w:rPr>
          <w:rFonts w:ascii="Times New Roman" w:hAnsi="Times New Roman" w:cs="Times New Roman"/>
          <w:bCs/>
          <w:color w:val="333333"/>
          <w:sz w:val="24"/>
          <w:szCs w:val="24"/>
        </w:rPr>
        <w:t>Photoelectrochemical Cell,</w:t>
      </w:r>
      <w:r w:rsidRPr="00E1048A">
        <w:rPr>
          <w:rFonts w:ascii="Times New Roman" w:hAnsi="Times New Roman" w:cs="Times New Roman"/>
          <w:sz w:val="24"/>
          <w:szCs w:val="24"/>
        </w:rPr>
        <w:t xml:space="preserve"> </w:t>
      </w:r>
      <w:hyperlink r:id="rId11" w:history="1">
        <w:r w:rsidR="00955BAE" w:rsidRPr="001E0703">
          <w:rPr>
            <w:rStyle w:val="Hyperlink"/>
            <w:rFonts w:ascii="Times New Roman" w:hAnsi="Times New Roman" w:cs="Times New Roman"/>
            <w:bCs/>
            <w:sz w:val="24"/>
            <w:szCs w:val="24"/>
          </w:rPr>
          <w:t>https://sinovoltaics.com/learning-center/solar-cells/photoelectrochemical-cell</w:t>
        </w:r>
      </w:hyperlink>
      <w:r w:rsidR="00955BAE" w:rsidRPr="001E0703">
        <w:rPr>
          <w:rFonts w:ascii="Times New Roman" w:hAnsi="Times New Roman" w:cs="Times New Roman"/>
          <w:bCs/>
          <w:color w:val="333333"/>
          <w:sz w:val="24"/>
          <w:szCs w:val="24"/>
        </w:rPr>
        <w:t>.</w:t>
      </w:r>
      <w:r w:rsidR="001E0703">
        <w:rPr>
          <w:rFonts w:ascii="Times New Roman" w:hAnsi="Times New Roman" w:cs="Times New Roman"/>
          <w:bCs/>
          <w:color w:val="333333"/>
          <w:sz w:val="24"/>
          <w:szCs w:val="24"/>
        </w:rPr>
        <w:t xml:space="preserve">                                                                                                                </w:t>
      </w:r>
      <w:r w:rsidR="001E0703" w:rsidRPr="001E0703">
        <w:rPr>
          <w:rFonts w:ascii="Times New Roman" w:hAnsi="Times New Roman" w:cs="Times New Roman"/>
          <w:sz w:val="24"/>
          <w:szCs w:val="24"/>
        </w:rPr>
        <w:t xml:space="preserve">5. </w:t>
      </w:r>
      <w:r w:rsidR="001E0703" w:rsidRPr="001E0703">
        <w:rPr>
          <w:rStyle w:val="given-name"/>
          <w:rFonts w:ascii="Times New Roman" w:hAnsi="Times New Roman" w:cs="Times New Roman"/>
          <w:color w:val="1F1F1F"/>
          <w:sz w:val="24"/>
          <w:szCs w:val="24"/>
        </w:rPr>
        <w:t>P.</w:t>
      </w:r>
      <w:r w:rsidR="001E0703" w:rsidRPr="001E0703">
        <w:rPr>
          <w:rFonts w:ascii="Times New Roman" w:hAnsi="Times New Roman" w:cs="Times New Roman"/>
          <w:color w:val="1F1F1F"/>
          <w:sz w:val="24"/>
          <w:szCs w:val="24"/>
        </w:rPr>
        <w:t> </w:t>
      </w:r>
      <w:r w:rsidR="001E0703" w:rsidRPr="001E0703">
        <w:rPr>
          <w:rStyle w:val="text"/>
          <w:rFonts w:ascii="Times New Roman" w:hAnsi="Times New Roman" w:cs="Times New Roman"/>
          <w:color w:val="1F1F1F"/>
          <w:sz w:val="24"/>
          <w:szCs w:val="24"/>
        </w:rPr>
        <w:t xml:space="preserve">Kurzweil, </w:t>
      </w:r>
      <w:r w:rsidR="001E0703" w:rsidRPr="001E0703">
        <w:rPr>
          <w:rStyle w:val="title-text"/>
          <w:rFonts w:ascii="Times New Roman" w:hAnsi="Times New Roman" w:cs="Times New Roman"/>
          <w:color w:val="1F1F1F"/>
          <w:sz w:val="24"/>
          <w:szCs w:val="24"/>
        </w:rPr>
        <w:t>Electrochemical devices | Electro</w:t>
      </w:r>
      <w:r w:rsidR="00C760E6">
        <w:rPr>
          <w:rStyle w:val="title-text"/>
          <w:rFonts w:ascii="Times New Roman" w:hAnsi="Times New Roman" w:cs="Times New Roman"/>
          <w:color w:val="1F1F1F"/>
          <w:sz w:val="24"/>
          <w:szCs w:val="24"/>
        </w:rPr>
        <w:t>-</w:t>
      </w:r>
      <w:r w:rsidR="001E0703" w:rsidRPr="001E0703">
        <w:rPr>
          <w:rStyle w:val="title-text"/>
          <w:rFonts w:ascii="Times New Roman" w:hAnsi="Times New Roman" w:cs="Times New Roman"/>
          <w:color w:val="1F1F1F"/>
          <w:sz w:val="24"/>
          <w:szCs w:val="24"/>
        </w:rPr>
        <w:t>chemical power sources: Photo</w:t>
      </w:r>
      <w:r w:rsidR="00C760E6">
        <w:rPr>
          <w:rStyle w:val="title-text"/>
          <w:rFonts w:ascii="Times New Roman" w:hAnsi="Times New Roman" w:cs="Times New Roman"/>
          <w:color w:val="1F1F1F"/>
          <w:sz w:val="24"/>
          <w:szCs w:val="24"/>
        </w:rPr>
        <w:t xml:space="preserve"> </w:t>
      </w:r>
      <w:r w:rsidR="001E0703" w:rsidRPr="001E0703">
        <w:rPr>
          <w:rStyle w:val="title-text"/>
          <w:rFonts w:ascii="Times New Roman" w:hAnsi="Times New Roman" w:cs="Times New Roman"/>
          <w:color w:val="1F1F1F"/>
          <w:sz w:val="24"/>
          <w:szCs w:val="24"/>
        </w:rPr>
        <w:t>electrochemical cells, Reference module in Chemistry, Molecular Sciences and chemical Engineering, (2023)</w:t>
      </w:r>
      <w:r w:rsidR="001E0703">
        <w:rPr>
          <w:rStyle w:val="title-text"/>
          <w:rFonts w:ascii="Times New Roman" w:hAnsi="Times New Roman" w:cs="Times New Roman"/>
          <w:color w:val="1F1F1F"/>
          <w:sz w:val="24"/>
          <w:szCs w:val="24"/>
        </w:rPr>
        <w:t xml:space="preserve">.   6. </w:t>
      </w:r>
      <w:r w:rsidR="001E0703" w:rsidRPr="001E0703">
        <w:rPr>
          <w:rFonts w:ascii="Times New Roman" w:hAnsi="Times New Roman" w:cs="Times New Roman"/>
          <w:color w:val="222F3E"/>
          <w:spacing w:val="5"/>
          <w:sz w:val="24"/>
          <w:szCs w:val="24"/>
        </w:rPr>
        <w:t>Photo</w:t>
      </w:r>
      <w:r w:rsidR="00C760E6">
        <w:rPr>
          <w:rFonts w:ascii="Times New Roman" w:hAnsi="Times New Roman" w:cs="Times New Roman"/>
          <w:color w:val="222F3E"/>
          <w:spacing w:val="5"/>
          <w:sz w:val="24"/>
          <w:szCs w:val="24"/>
        </w:rPr>
        <w:t xml:space="preserve"> </w:t>
      </w:r>
      <w:r w:rsidR="001E0703" w:rsidRPr="001E0703">
        <w:rPr>
          <w:rFonts w:ascii="Times New Roman" w:hAnsi="Times New Roman" w:cs="Times New Roman"/>
          <w:color w:val="222F3E"/>
          <w:spacing w:val="5"/>
          <w:sz w:val="24"/>
          <w:szCs w:val="24"/>
        </w:rPr>
        <w:t xml:space="preserve">electrochemical Cell: Definition &amp; Meaning, </w:t>
      </w:r>
      <w:hyperlink r:id="rId12" w:history="1">
        <w:r w:rsidR="00C330B3" w:rsidRPr="00351833">
          <w:rPr>
            <w:rStyle w:val="Hyperlink"/>
            <w:rFonts w:ascii="Times New Roman" w:hAnsi="Times New Roman" w:cs="Times New Roman"/>
            <w:spacing w:val="5"/>
            <w:sz w:val="24"/>
            <w:szCs w:val="24"/>
          </w:rPr>
          <w:t>https://shopsolarkits.com/pages/photoelectrochemical-cell-definition</w:t>
        </w:r>
      </w:hyperlink>
    </w:p>
    <w:p w:rsidR="008A19F5" w:rsidRDefault="00F366BB" w:rsidP="001E0703">
      <w:pPr>
        <w:shd w:val="clear" w:color="auto" w:fill="FFFFFF"/>
        <w:spacing w:after="0" w:line="330" w:lineRule="atLeast"/>
        <w:rPr>
          <w:rFonts w:ascii="Times New Roman" w:hAnsi="Times New Roman" w:cs="Times New Roman"/>
          <w:color w:val="222F3E"/>
          <w:spacing w:val="5"/>
          <w:sz w:val="24"/>
          <w:szCs w:val="24"/>
        </w:rPr>
      </w:pPr>
      <w:r>
        <w:rPr>
          <w:rFonts w:ascii="Times New Roman" w:hAnsi="Times New Roman" w:cs="Times New Roman"/>
          <w:color w:val="222F3E"/>
          <w:spacing w:val="5"/>
          <w:sz w:val="24"/>
          <w:szCs w:val="24"/>
        </w:rPr>
        <w:t xml:space="preserve">7. </w:t>
      </w:r>
      <w:r w:rsidRPr="008A19F5">
        <w:rPr>
          <w:rFonts w:ascii="Times New Roman" w:hAnsi="Times New Roman" w:cs="Times New Roman"/>
          <w:color w:val="222F3E"/>
          <w:spacing w:val="5"/>
          <w:sz w:val="24"/>
          <w:szCs w:val="24"/>
        </w:rPr>
        <w:t>Michael Grätzel</w:t>
      </w:r>
      <w:r w:rsidR="008A19F5" w:rsidRPr="008A19F5">
        <w:rPr>
          <w:rFonts w:ascii="Times New Roman" w:hAnsi="Times New Roman" w:cs="Times New Roman"/>
          <w:color w:val="222F3E"/>
          <w:spacing w:val="5"/>
          <w:sz w:val="24"/>
          <w:szCs w:val="24"/>
        </w:rPr>
        <w:t>, Phot</w:t>
      </w:r>
      <w:r w:rsidR="008A19F5">
        <w:rPr>
          <w:rFonts w:ascii="Times New Roman" w:hAnsi="Times New Roman" w:cs="Times New Roman"/>
          <w:color w:val="222F3E"/>
          <w:spacing w:val="5"/>
          <w:sz w:val="24"/>
          <w:szCs w:val="24"/>
        </w:rPr>
        <w:t xml:space="preserve">o electrochemical cells, </w:t>
      </w:r>
      <w:r w:rsidR="008A19F5" w:rsidRPr="008A19F5">
        <w:rPr>
          <w:rFonts w:ascii="Times New Roman" w:hAnsi="Times New Roman" w:cs="Times New Roman"/>
          <w:color w:val="222F3E"/>
          <w:spacing w:val="5"/>
          <w:sz w:val="24"/>
          <w:szCs w:val="24"/>
        </w:rPr>
        <w:t xml:space="preserve"> NATURE|VOL 414|15 NOVEMBER 2001</w:t>
      </w:r>
      <w:r w:rsidR="008A19F5">
        <w:rPr>
          <w:rFonts w:ascii="Times New Roman" w:hAnsi="Times New Roman" w:cs="Times New Roman"/>
          <w:color w:val="222F3E"/>
          <w:spacing w:val="5"/>
          <w:sz w:val="24"/>
          <w:szCs w:val="24"/>
        </w:rPr>
        <w:t>.</w:t>
      </w:r>
    </w:p>
    <w:p w:rsidR="001919A2" w:rsidRDefault="001919A2" w:rsidP="001E0703">
      <w:pPr>
        <w:shd w:val="clear" w:color="auto" w:fill="FFFFFF"/>
        <w:spacing w:after="0" w:line="330" w:lineRule="atLeast"/>
        <w:rPr>
          <w:rFonts w:ascii="Times New Roman" w:hAnsi="Times New Roman" w:cs="Times New Roman"/>
          <w:color w:val="222F3E"/>
          <w:spacing w:val="5"/>
          <w:sz w:val="24"/>
          <w:szCs w:val="24"/>
        </w:rPr>
      </w:pPr>
      <w:r>
        <w:rPr>
          <w:rFonts w:ascii="Times New Roman" w:hAnsi="Times New Roman" w:cs="Times New Roman"/>
          <w:color w:val="222F3E"/>
          <w:spacing w:val="5"/>
          <w:sz w:val="24"/>
          <w:szCs w:val="24"/>
        </w:rPr>
        <w:t>8. Ed.T.Ohta, Solar Hydrogen energy Systems Pergamon Press (1979).Chapter 8 Biological and biochemical hydrogen production pp171-192.</w:t>
      </w:r>
    </w:p>
    <w:p w:rsidR="00266433" w:rsidRPr="000C54B1" w:rsidRDefault="00266433" w:rsidP="000C54B1">
      <w:pPr>
        <w:pStyle w:val="ListParagraph"/>
        <w:shd w:val="clear" w:color="auto" w:fill="FFFFFF"/>
        <w:spacing w:after="0" w:line="420" w:lineRule="atLeast"/>
        <w:jc w:val="center"/>
        <w:outlineLvl w:val="1"/>
        <w:rPr>
          <w:rFonts w:ascii="Arial" w:eastAsia="Times New Roman" w:hAnsi="Arial" w:cs="Arial"/>
          <w:b/>
          <w:bCs/>
          <w:spacing w:val="-7"/>
          <w:sz w:val="36"/>
          <w:szCs w:val="36"/>
        </w:rPr>
      </w:pPr>
      <w:r w:rsidRPr="000C54B1">
        <w:rPr>
          <w:rFonts w:ascii="Arial" w:eastAsia="Times New Roman" w:hAnsi="Arial" w:cs="Arial"/>
          <w:b/>
          <w:bCs/>
          <w:spacing w:val="-7"/>
          <w:sz w:val="36"/>
          <w:szCs w:val="36"/>
        </w:rPr>
        <w:lastRenderedPageBreak/>
        <w:t>Chapter</w:t>
      </w:r>
    </w:p>
    <w:p w:rsidR="00266433" w:rsidRPr="00266433" w:rsidRDefault="00266433" w:rsidP="000C54B1">
      <w:pPr>
        <w:shd w:val="clear" w:color="auto" w:fill="FFFFFF"/>
        <w:spacing w:after="0" w:line="420" w:lineRule="atLeast"/>
        <w:jc w:val="center"/>
        <w:outlineLvl w:val="1"/>
        <w:rPr>
          <w:rFonts w:ascii="Arial" w:eastAsia="Times New Roman" w:hAnsi="Arial" w:cs="Arial"/>
          <w:b/>
          <w:bCs/>
          <w:spacing w:val="-7"/>
          <w:sz w:val="36"/>
          <w:szCs w:val="36"/>
        </w:rPr>
      </w:pPr>
      <w:r>
        <w:rPr>
          <w:rFonts w:ascii="Arial" w:eastAsia="Times New Roman" w:hAnsi="Arial" w:cs="Arial"/>
          <w:b/>
          <w:bCs/>
          <w:spacing w:val="-7"/>
          <w:sz w:val="36"/>
          <w:szCs w:val="36"/>
        </w:rPr>
        <w:t>Photo-electrochemical Cells (PECs) for Organic S</w:t>
      </w:r>
      <w:r w:rsidRPr="00266433">
        <w:rPr>
          <w:rFonts w:ascii="Arial" w:eastAsia="Times New Roman" w:hAnsi="Arial" w:cs="Arial"/>
          <w:b/>
          <w:bCs/>
          <w:spacing w:val="-7"/>
          <w:sz w:val="36"/>
          <w:szCs w:val="36"/>
        </w:rPr>
        <w:t>ynthesis</w:t>
      </w:r>
      <w:r>
        <w:rPr>
          <w:rFonts w:ascii="Arial" w:eastAsia="Times New Roman" w:hAnsi="Arial" w:cs="Arial"/>
          <w:b/>
          <w:bCs/>
          <w:spacing w:val="-7"/>
          <w:sz w:val="36"/>
          <w:szCs w:val="36"/>
        </w:rPr>
        <w:t xml:space="preserve"> and Transformations</w:t>
      </w:r>
    </w:p>
    <w:p w:rsidR="00266433" w:rsidRDefault="00266433" w:rsidP="00B66368">
      <w:pPr>
        <w:pStyle w:val="NormalWeb"/>
        <w:shd w:val="clear" w:color="auto" w:fill="FFFFFF"/>
        <w:spacing w:after="0" w:afterAutospacing="0"/>
        <w:rPr>
          <w:rFonts w:ascii="Arial" w:hAnsi="Arial" w:cs="Arial"/>
          <w:sz w:val="32"/>
          <w:szCs w:val="32"/>
        </w:rPr>
      </w:pPr>
    </w:p>
    <w:p w:rsidR="00266433" w:rsidRDefault="00266433" w:rsidP="00B66368">
      <w:pPr>
        <w:pStyle w:val="NormalWeb"/>
        <w:shd w:val="clear" w:color="auto" w:fill="FFFFFF"/>
        <w:spacing w:after="0" w:afterAutospacing="0"/>
        <w:rPr>
          <w:rFonts w:ascii="Arial" w:hAnsi="Arial" w:cs="Arial"/>
          <w:sz w:val="32"/>
          <w:szCs w:val="32"/>
        </w:rPr>
      </w:pPr>
      <w:r>
        <w:rPr>
          <w:rFonts w:ascii="Arial" w:hAnsi="Arial" w:cs="Arial"/>
          <w:sz w:val="32"/>
          <w:szCs w:val="32"/>
        </w:rPr>
        <w:t>Introduction</w:t>
      </w:r>
    </w:p>
    <w:p w:rsidR="00B66368" w:rsidRPr="00C14595" w:rsidRDefault="00B66368" w:rsidP="00266433">
      <w:pPr>
        <w:pStyle w:val="NormalWeb"/>
        <w:shd w:val="clear" w:color="auto" w:fill="FFFFFF"/>
        <w:spacing w:after="0" w:afterAutospacing="0"/>
        <w:jc w:val="both"/>
      </w:pPr>
      <w:r w:rsidRPr="00C14595">
        <w:t xml:space="preserve">The utilization of solar energy for organic transformations is </w:t>
      </w:r>
      <w:r w:rsidR="00086D45" w:rsidRPr="00C14595">
        <w:t>also</w:t>
      </w:r>
      <w:r w:rsidRPr="00C14595">
        <w:t xml:space="preserve"> another way of exploiting the inexpensive, abundant non-polluting and renewable source of energy.</w:t>
      </w:r>
      <w:hyperlink r:id="rId13" w:anchor="cit2" w:history="1">
        <w:r w:rsidRPr="00C14595">
          <w:rPr>
            <w:rStyle w:val="Hyperlink"/>
            <w:color w:val="007AAF"/>
            <w:vertAlign w:val="superscript"/>
          </w:rPr>
          <w:t>2</w:t>
        </w:r>
      </w:hyperlink>
      <w:r w:rsidRPr="00C14595">
        <w:t> Scientists have found that the potential of PECs was not limited to the hydrogen production from water, and other applications of PECs can be advantageous. The applications of PEC thus expanded to the fields of fuel production, conversion of carbon dioxide, reduction of dinitrogen and pollutant degradation.   These</w:t>
      </w:r>
      <w:r w:rsidR="00266433" w:rsidRPr="00C14595">
        <w:t xml:space="preserve"> </w:t>
      </w:r>
      <w:r w:rsidR="00086D45" w:rsidRPr="00C14595">
        <w:t>aspects have</w:t>
      </w:r>
      <w:r w:rsidRPr="00C14595">
        <w:t xml:space="preserve"> been </w:t>
      </w:r>
      <w:r w:rsidR="00086D45" w:rsidRPr="00C14595">
        <w:t>already considered...</w:t>
      </w:r>
      <w:r w:rsidR="00266433" w:rsidRPr="00C14595">
        <w:t> However, the</w:t>
      </w:r>
      <w:r w:rsidRPr="00C14595">
        <w:t xml:space="preserve"> application</w:t>
      </w:r>
      <w:r w:rsidR="00266433" w:rsidRPr="00C14595">
        <w:t xml:space="preserve"> of PEC</w:t>
      </w:r>
      <w:r w:rsidRPr="00C14595">
        <w:t xml:space="preserve"> in organic synthesis</w:t>
      </w:r>
      <w:r w:rsidR="00266433" w:rsidRPr="00C14595">
        <w:t xml:space="preserve"> and transformations</w:t>
      </w:r>
      <w:r w:rsidRPr="00C14595">
        <w:t xml:space="preserve"> was limited.  Various oxidizing photoanodes, such as BiVO</w:t>
      </w:r>
      <w:r w:rsidRPr="00C14595">
        <w:rPr>
          <w:vertAlign w:val="subscript"/>
        </w:rPr>
        <w:t>4</w:t>
      </w:r>
      <w:r w:rsidRPr="00C14595">
        <w:t> and WO</w:t>
      </w:r>
      <w:r w:rsidRPr="00C14595">
        <w:rPr>
          <w:vertAlign w:val="subscript"/>
        </w:rPr>
        <w:t>3</w:t>
      </w:r>
      <w:r w:rsidRPr="00C14595">
        <w:t xml:space="preserve">, have been </w:t>
      </w:r>
      <w:r w:rsidR="00266433" w:rsidRPr="00C14595">
        <w:t>employed</w:t>
      </w:r>
      <w:r w:rsidRPr="00C14595">
        <w:t xml:space="preserve"> to realize organic redox reactions. Different reaction types, such as the oxidation of simple substrates, C–H functionalization and R</w:t>
      </w:r>
      <w:r w:rsidRPr="00C14595">
        <w:rPr>
          <w:vertAlign w:val="superscript"/>
        </w:rPr>
        <w:t>1</w:t>
      </w:r>
      <w:r w:rsidRPr="00C14595">
        <w:t>-H/R</w:t>
      </w:r>
      <w:r w:rsidRPr="00C14595">
        <w:rPr>
          <w:vertAlign w:val="superscript"/>
        </w:rPr>
        <w:t>2</w:t>
      </w:r>
      <w:r w:rsidRPr="00C14595">
        <w:t xml:space="preserve">-H cross coupling reactions, have been successfully achieved in PEC cell systems </w:t>
      </w:r>
      <w:r w:rsidR="00086D45" w:rsidRPr="00C14595">
        <w:t>this</w:t>
      </w:r>
      <w:r w:rsidR="00266433" w:rsidRPr="00C14595">
        <w:t xml:space="preserve"> aspect is pictorially shown in Fig.1</w:t>
      </w:r>
      <w:r w:rsidR="00086D45" w:rsidRPr="00C14595">
        <w:t>...</w:t>
      </w:r>
      <w:r w:rsidRPr="00C14595">
        <w:t xml:space="preserve"> This organic transfer system in PEC cells has become a powerful strategy for the construction of high value-added chemicals, which has emerged as an atom-economical, </w:t>
      </w:r>
      <w:r w:rsidR="00086D45" w:rsidRPr="00C14595">
        <w:t>environmentally friendly</w:t>
      </w:r>
      <w:r w:rsidRPr="00C14595">
        <w:t>, and energy saving method in organic chemistry.</w:t>
      </w:r>
    </w:p>
    <w:p w:rsidR="0095101C" w:rsidRPr="00C14595" w:rsidRDefault="0095101C" w:rsidP="00E87979">
      <w:pPr>
        <w:pStyle w:val="NormalWeb"/>
        <w:shd w:val="clear" w:color="auto" w:fill="FFFFFF"/>
        <w:spacing w:after="0" w:afterAutospacing="0"/>
        <w:jc w:val="both"/>
      </w:pPr>
      <w:r w:rsidRPr="00C14595">
        <w:t>The obvious advantage of chemical reactions in PECs is the reduction of external bias, thereby saving electricity. Notably, organic system reactions in PECs mostly work under metal-free and chemical oxidant-free conditions</w:t>
      </w:r>
      <w:r w:rsidR="00086D45" w:rsidRPr="00C14595">
        <w:t>...</w:t>
      </w:r>
      <w:r w:rsidRPr="00C14595">
        <w:t xml:space="preserve"> With the use of a photoanode as the electrode material, the use of external power can be avoided and the applied voltage can be restricted</w:t>
      </w:r>
      <w:r w:rsidR="00086D45" w:rsidRPr="00C14595">
        <w:t>...</w:t>
      </w:r>
      <w:r w:rsidRPr="00C14595">
        <w:t xml:space="preserve"> At present, PEC cells have no obvious advantage regarding the control of reactivity and selectivity. Organic transformation in PECs may avoid excessive oxidation and reduce side reactions to obtain better chemical selectivity due to lower external bias. </w:t>
      </w:r>
    </w:p>
    <w:p w:rsidR="0095101C" w:rsidRPr="00C14595" w:rsidRDefault="0095101C" w:rsidP="0095101C">
      <w:pPr>
        <w:pStyle w:val="NormalWeb"/>
        <w:shd w:val="clear" w:color="auto" w:fill="FFFFFF"/>
        <w:spacing w:before="0" w:beforeAutospacing="0" w:after="0" w:afterAutospacing="0"/>
        <w:ind w:firstLine="240"/>
      </w:pPr>
    </w:p>
    <w:p w:rsidR="0095101C" w:rsidRPr="00C14595" w:rsidRDefault="0095101C" w:rsidP="0095101C">
      <w:pPr>
        <w:pStyle w:val="NormalWeb"/>
        <w:shd w:val="clear" w:color="auto" w:fill="FFFFFF"/>
        <w:spacing w:before="0" w:beforeAutospacing="0" w:after="0" w:afterAutospacing="0"/>
        <w:rPr>
          <w:b/>
        </w:rPr>
      </w:pPr>
      <w:r w:rsidRPr="00C14595">
        <w:rPr>
          <w:b/>
        </w:rPr>
        <w:t>Simple Oxidation Reactions in PECs</w:t>
      </w:r>
    </w:p>
    <w:p w:rsidR="0095101C" w:rsidRPr="00C14595" w:rsidRDefault="0095101C" w:rsidP="00E87979">
      <w:pPr>
        <w:pStyle w:val="NormalWeb"/>
        <w:shd w:val="clear" w:color="auto" w:fill="FFFFFF"/>
        <w:spacing w:after="0" w:afterAutospacing="0"/>
        <w:jc w:val="both"/>
      </w:pPr>
      <w:r w:rsidRPr="00C14595">
        <w:t>In this section, let us consider some typical organic oxidation reactions that have been already realized, 5-Hydroxymethylfurfural (HMF) is a key intermediate in biomass conversion, and 2</w:t>
      </w:r>
      <w:r w:rsidR="00086D45" w:rsidRPr="00C14595">
        <w:t>, 5</w:t>
      </w:r>
      <w:r w:rsidRPr="00C14595">
        <w:t xml:space="preserve">-furandicarboxylic acid (FDCA) is an important monomer for the production of </w:t>
      </w:r>
      <w:r w:rsidR="000877F8" w:rsidRPr="00C14595">
        <w:t>numerous polymer materials.  e</w:t>
      </w:r>
      <w:r w:rsidRPr="00C14595">
        <w:t>ffort has been made to achieve the conversion of HMF into FDCA. Although the methods are efficient, the requirements for transition-</w:t>
      </w:r>
      <w:r w:rsidR="000877F8" w:rsidRPr="00C14595">
        <w:t xml:space="preserve">like </w:t>
      </w:r>
      <w:r w:rsidRPr="00C14595">
        <w:t>metal catalysts, high-pressure O</w:t>
      </w:r>
      <w:r w:rsidRPr="00C14595">
        <w:rPr>
          <w:vertAlign w:val="subscript"/>
        </w:rPr>
        <w:t>2</w:t>
      </w:r>
      <w:r w:rsidRPr="00C14595">
        <w:t xml:space="preserve"> or air (3–20 bar), an alkaline aqueous solution (pH ≥ 13), and elevated temperatures (30–130 °C) are </w:t>
      </w:r>
      <w:r w:rsidR="000877F8" w:rsidRPr="00C14595">
        <w:t xml:space="preserve">general </w:t>
      </w:r>
      <w:r w:rsidRPr="00C14595">
        <w:t>drawbacks</w:t>
      </w:r>
      <w:r w:rsidR="000877F8" w:rsidRPr="00C14595">
        <w:t xml:space="preserve"> of the conventional process.</w:t>
      </w:r>
      <w:hyperlink r:id="rId14" w:anchor="cit8" w:history="1">
        <w:r w:rsidRPr="00C14595">
          <w:rPr>
            <w:rStyle w:val="Hyperlink"/>
            <w:color w:val="007AAF"/>
            <w:vertAlign w:val="superscript"/>
          </w:rPr>
          <w:t>8</w:t>
        </w:r>
      </w:hyperlink>
      <w:r w:rsidRPr="00C14595">
        <w:t xml:space="preserve"> Thus, it is attractive to find a mild, efficient synthetic strategy to </w:t>
      </w:r>
      <w:r w:rsidR="000877F8" w:rsidRPr="00C14595">
        <w:t>carry out</w:t>
      </w:r>
      <w:r w:rsidRPr="00C14595">
        <w:t xml:space="preserve"> this valuable transformation.</w:t>
      </w:r>
    </w:p>
    <w:p w:rsidR="0095101C" w:rsidRPr="00C14595" w:rsidRDefault="0095101C" w:rsidP="00E87979">
      <w:pPr>
        <w:pStyle w:val="NormalWeb"/>
        <w:shd w:val="clear" w:color="auto" w:fill="FFFFFF"/>
        <w:spacing w:before="0" w:beforeAutospacing="0" w:after="0" w:afterAutospacing="0"/>
        <w:ind w:firstLine="240"/>
        <w:jc w:val="both"/>
      </w:pPr>
      <w:r w:rsidRPr="00C14595">
        <w:t xml:space="preserve"> TEMPO-mediated electrooxidative reaction of HMF for the synthesis of FDCA in a photoelectrochemical cell</w:t>
      </w:r>
      <w:r w:rsidR="00D57DAE" w:rsidRPr="00C14595">
        <w:t xml:space="preserve"> was reported in 2015. The schematic versions and the chemical transformations </w:t>
      </w:r>
      <w:r w:rsidR="00086D45" w:rsidRPr="00C14595">
        <w:t>taking place</w:t>
      </w:r>
      <w:r w:rsidR="00D57DAE" w:rsidRPr="00C14595">
        <w:t xml:space="preserve"> in the conversion of HMF are shown in Fig.2.</w:t>
      </w:r>
      <w:hyperlink r:id="rId15" w:anchor="cit9" w:history="1">
        <w:r w:rsidRPr="00C14595">
          <w:rPr>
            <w:rStyle w:val="Hyperlink"/>
            <w:color w:val="007AAF"/>
            <w:vertAlign w:val="superscript"/>
          </w:rPr>
          <w:t>9</w:t>
        </w:r>
      </w:hyperlink>
      <w:r w:rsidRPr="00C14595">
        <w:t> </w:t>
      </w:r>
      <w:r w:rsidR="00D57DAE" w:rsidRPr="00C14595">
        <w:t>Employing</w:t>
      </w:r>
      <w:r w:rsidRPr="00C14595">
        <w:t xml:space="preserve"> an n-type BiVO</w:t>
      </w:r>
      <w:r w:rsidRPr="00C14595">
        <w:rPr>
          <w:vertAlign w:val="subscript"/>
        </w:rPr>
        <w:t>4</w:t>
      </w:r>
      <w:r w:rsidRPr="00C14595">
        <w:t xml:space="preserve"> material as the oxidation photoanode and a platinum plate as the reduction cathode in the </w:t>
      </w:r>
      <w:r w:rsidRPr="00C14595">
        <w:lastRenderedPageBreak/>
        <w:t xml:space="preserve">presence of TEMPO as a mediator, HMF can convert into FDCA with a near-quantitative yield and 100% faradaic efficiency at ambient conditions without the use of precious-metal catalysts.. The </w:t>
      </w:r>
      <w:r w:rsidR="00086D45" w:rsidRPr="00C14595">
        <w:t>study suggests</w:t>
      </w:r>
      <w:r w:rsidRPr="00C14595">
        <w:t xml:space="preserve"> that PECs </w:t>
      </w:r>
      <w:r w:rsidR="00086D45" w:rsidRPr="00C14595">
        <w:t>can be</w:t>
      </w:r>
      <w:r w:rsidRPr="00C14595">
        <w:t xml:space="preserve"> used in producing high value-added chemicals from simple organic substrates by photoanode oxidation processes</w:t>
      </w:r>
      <w:r w:rsidR="00E87979" w:rsidRPr="00C14595">
        <w:t xml:space="preserve"> and this process can be </w:t>
      </w:r>
      <w:r w:rsidR="00086D45" w:rsidRPr="00C14595">
        <w:t>carried out</w:t>
      </w:r>
      <w:r w:rsidR="00E87979" w:rsidRPr="00C14595">
        <w:t xml:space="preserve"> at much lower applied potential by proper choice of photo anode. In this </w:t>
      </w:r>
      <w:r w:rsidR="00086D45" w:rsidRPr="00C14595">
        <w:t>case,</w:t>
      </w:r>
      <w:r w:rsidR="00E87979" w:rsidRPr="00C14595">
        <w:t xml:space="preserve"> the </w:t>
      </w:r>
      <w:r w:rsidR="00086D45">
        <w:t xml:space="preserve">material </w:t>
      </w:r>
      <w:r w:rsidR="00E87979" w:rsidRPr="00C14595">
        <w:t>used</w:t>
      </w:r>
      <w:r w:rsidR="00086D45">
        <w:t xml:space="preserve"> </w:t>
      </w:r>
      <w:r w:rsidR="00E87979" w:rsidRPr="00C14595">
        <w:t>is BiVO</w:t>
      </w:r>
      <w:r w:rsidR="00E87979" w:rsidRPr="00C14595">
        <w:rPr>
          <w:vertAlign w:val="subscript"/>
        </w:rPr>
        <w:t>4</w:t>
      </w:r>
      <w:r w:rsidR="00E87979" w:rsidRPr="00C14595">
        <w:t>.</w:t>
      </w:r>
    </w:p>
    <w:p w:rsidR="0095101C" w:rsidRPr="00C14595" w:rsidRDefault="0095101C" w:rsidP="0095101C">
      <w:pPr>
        <w:pStyle w:val="NormalWeb"/>
        <w:shd w:val="clear" w:color="auto" w:fill="FFFFFF"/>
        <w:spacing w:before="0" w:beforeAutospacing="0" w:after="0" w:afterAutospacing="0"/>
        <w:rPr>
          <w:b/>
        </w:rPr>
      </w:pPr>
    </w:p>
    <w:p w:rsidR="0095101C" w:rsidRPr="00C14595" w:rsidRDefault="00C14595" w:rsidP="00266433">
      <w:pPr>
        <w:pStyle w:val="NormalWeb"/>
        <w:shd w:val="clear" w:color="auto" w:fill="FFFFFF"/>
        <w:spacing w:after="0" w:afterAutospacing="0"/>
        <w:jc w:val="both"/>
      </w:pPr>
      <w:r w:rsidRPr="00C14595">
        <w:rPr>
          <w:noProof/>
        </w:rPr>
        <w:drawing>
          <wp:inline distT="0" distB="0" distL="0" distR="0" wp14:anchorId="72A2878A" wp14:editId="6036A3AE">
            <wp:extent cx="5942330" cy="2266950"/>
            <wp:effectExtent l="0" t="0" r="1270" b="0"/>
            <wp:docPr id="1" name="Picture 1" descr="https://pubs.rsc.org/image/article/2020/qo/d0qo00486c/d0qo00486c-s1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s.rsc.org/image/article/2020/qo/d0qo00486c/d0qo00486c-s1_hi-res.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537" cy="2267792"/>
                    </a:xfrm>
                    <a:prstGeom prst="rect">
                      <a:avLst/>
                    </a:prstGeom>
                    <a:noFill/>
                    <a:ln>
                      <a:noFill/>
                    </a:ln>
                  </pic:spPr>
                </pic:pic>
              </a:graphicData>
            </a:graphic>
          </wp:inline>
        </w:drawing>
      </w:r>
    </w:p>
    <w:p w:rsidR="00266433" w:rsidRPr="00C14595" w:rsidRDefault="00266433" w:rsidP="00266433">
      <w:pPr>
        <w:pStyle w:val="NormalWeb"/>
        <w:shd w:val="clear" w:color="auto" w:fill="FFFFFF"/>
        <w:spacing w:after="0" w:afterAutospacing="0"/>
        <w:jc w:val="both"/>
      </w:pPr>
      <w:r w:rsidRPr="00C14595">
        <w:t>Fig.1. Schematic representation of substrate transformations in a PE Cell.</w:t>
      </w:r>
    </w:p>
    <w:p w:rsidR="00D57DAE" w:rsidRPr="00C14595" w:rsidRDefault="00D57DAE">
      <w:pPr>
        <w:rPr>
          <w:rFonts w:ascii="Times New Roman" w:hAnsi="Times New Roman" w:cs="Times New Roman"/>
        </w:rPr>
      </w:pPr>
      <w:r w:rsidRPr="00C14595">
        <w:rPr>
          <w:rFonts w:ascii="Times New Roman" w:hAnsi="Times New Roman" w:cs="Times New Roman"/>
          <w:noProof/>
        </w:rPr>
        <w:drawing>
          <wp:inline distT="0" distB="0" distL="0" distR="0">
            <wp:extent cx="5943459" cy="3819525"/>
            <wp:effectExtent l="0" t="0" r="635" b="0"/>
            <wp:docPr id="2" name="Picture 2" descr="https://pubs.rsc.org/image/article/2020/qo/d0qo00486c/d0qo00486c-s2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ubs.rsc.org/image/article/2020/qo/d0qo00486c/d0qo00486c-s2_hi-re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3489" cy="3825971"/>
                    </a:xfrm>
                    <a:prstGeom prst="rect">
                      <a:avLst/>
                    </a:prstGeom>
                    <a:noFill/>
                    <a:ln>
                      <a:noFill/>
                    </a:ln>
                  </pic:spPr>
                </pic:pic>
              </a:graphicData>
            </a:graphic>
          </wp:inline>
        </w:drawing>
      </w:r>
    </w:p>
    <w:p w:rsidR="00D57DAE" w:rsidRPr="00C14595" w:rsidRDefault="00D57DAE">
      <w:pPr>
        <w:rPr>
          <w:rFonts w:ascii="Times New Roman" w:hAnsi="Times New Roman" w:cs="Times New Roman"/>
        </w:rPr>
      </w:pPr>
      <w:r w:rsidRPr="00C14595">
        <w:rPr>
          <w:rFonts w:ascii="Times New Roman" w:hAnsi="Times New Roman" w:cs="Times New Roman"/>
        </w:rPr>
        <w:t xml:space="preserve">Fig.2. </w:t>
      </w:r>
      <w:r w:rsidR="00086D45" w:rsidRPr="00C14595">
        <w:rPr>
          <w:rFonts w:ascii="Times New Roman" w:hAnsi="Times New Roman" w:cs="Times New Roman"/>
        </w:rPr>
        <w:t>the</w:t>
      </w:r>
      <w:r w:rsidRPr="00C14595">
        <w:rPr>
          <w:rFonts w:ascii="Times New Roman" w:hAnsi="Times New Roman" w:cs="Times New Roman"/>
        </w:rPr>
        <w:t xml:space="preserve"> reactions involved in HMF oxidation is shown in (a) and the PEC and conventional electrochemical process for this conversion is shown in b and c respectively.</w:t>
      </w:r>
    </w:p>
    <w:p w:rsidR="00E87979" w:rsidRPr="00C14595" w:rsidRDefault="00877695" w:rsidP="008568E8">
      <w:pPr>
        <w:jc w:val="both"/>
        <w:rPr>
          <w:rFonts w:ascii="Times New Roman" w:hAnsi="Times New Roman" w:cs="Times New Roman"/>
          <w:shd w:val="clear" w:color="auto" w:fill="FFFFFF"/>
        </w:rPr>
      </w:pPr>
      <w:r w:rsidRPr="00C14595">
        <w:rPr>
          <w:rFonts w:ascii="Times New Roman" w:hAnsi="Times New Roman" w:cs="Times New Roman"/>
          <w:shd w:val="clear" w:color="auto" w:fill="FFFFFF"/>
        </w:rPr>
        <w:lastRenderedPageBreak/>
        <w:t xml:space="preserve">Eince the PEC route avoids the use of expensive </w:t>
      </w:r>
      <w:r w:rsidR="00086D45" w:rsidRPr="00C14595">
        <w:rPr>
          <w:rFonts w:ascii="Times New Roman" w:hAnsi="Times New Roman" w:cs="Times New Roman"/>
          <w:shd w:val="clear" w:color="auto" w:fill="FFFFFF"/>
        </w:rPr>
        <w:t>and toxic</w:t>
      </w:r>
      <w:r w:rsidRPr="00C14595">
        <w:rPr>
          <w:rFonts w:ascii="Times New Roman" w:hAnsi="Times New Roman" w:cs="Times New Roman"/>
          <w:shd w:val="clear" w:color="auto" w:fill="FFFFFF"/>
        </w:rPr>
        <w:t xml:space="preserve"> chemicals, this methodology appears to be promising</w:t>
      </w:r>
      <w:r w:rsidR="00086D45" w:rsidRPr="00C14595">
        <w:rPr>
          <w:rFonts w:ascii="Times New Roman" w:hAnsi="Times New Roman" w:cs="Times New Roman"/>
          <w:shd w:val="clear" w:color="auto" w:fill="FFFFFF"/>
        </w:rPr>
        <w:t>...</w:t>
      </w:r>
      <w:r w:rsidR="00E87979" w:rsidRPr="00C14595">
        <w:rPr>
          <w:rFonts w:ascii="Times New Roman" w:hAnsi="Times New Roman" w:cs="Times New Roman"/>
          <w:shd w:val="clear" w:color="auto" w:fill="FFFFFF"/>
        </w:rPr>
        <w:t xml:space="preserve"> In 2017</w:t>
      </w:r>
      <w:r w:rsidR="00086D45" w:rsidRPr="00C14595">
        <w:rPr>
          <w:rFonts w:ascii="Times New Roman" w:hAnsi="Times New Roman" w:cs="Times New Roman"/>
          <w:shd w:val="clear" w:color="auto" w:fill="FFFFFF"/>
        </w:rPr>
        <w:t>, photoelectrochemical</w:t>
      </w:r>
      <w:r w:rsidR="00E87979" w:rsidRPr="00C14595">
        <w:rPr>
          <w:rFonts w:ascii="Times New Roman" w:hAnsi="Times New Roman" w:cs="Times New Roman"/>
          <w:shd w:val="clear" w:color="auto" w:fill="FFFFFF"/>
        </w:rPr>
        <w:t xml:space="preserve"> alcohol oxidation and C–H functionalization in PEC cells</w:t>
      </w:r>
      <w:r w:rsidRPr="00C14595">
        <w:rPr>
          <w:rFonts w:ascii="Times New Roman" w:hAnsi="Times New Roman" w:cs="Times New Roman"/>
          <w:shd w:val="clear" w:color="auto" w:fill="FFFFFF"/>
        </w:rPr>
        <w:t xml:space="preserve"> were reported.</w:t>
      </w:r>
      <w:r w:rsidR="00E87979" w:rsidRPr="00C14595">
        <w:rPr>
          <w:rFonts w:ascii="Times New Roman" w:hAnsi="Times New Roman" w:cs="Times New Roman"/>
          <w:shd w:val="clear" w:color="auto" w:fill="FFFFFF"/>
        </w:rPr>
        <w:t>. Employing a BiVO</w:t>
      </w:r>
      <w:r w:rsidR="00E87979" w:rsidRPr="00C14595">
        <w:rPr>
          <w:rFonts w:ascii="Times New Roman" w:hAnsi="Times New Roman" w:cs="Times New Roman"/>
          <w:shd w:val="clear" w:color="auto" w:fill="FFFFFF"/>
          <w:vertAlign w:val="subscript"/>
        </w:rPr>
        <w:t>4</w:t>
      </w:r>
      <w:r w:rsidR="00E87979" w:rsidRPr="00C14595">
        <w:rPr>
          <w:rFonts w:ascii="Times New Roman" w:hAnsi="Times New Roman" w:cs="Times New Roman"/>
          <w:shd w:val="clear" w:color="auto" w:fill="FFFFFF"/>
        </w:rPr>
        <w:t xml:space="preserve"> electrode as the photoanode, MeCN as the solvent, and NHPI as the electron transfer reagent, benzyl alcohol, cyclohexene and 1,2,3,4-tetrahydronaphthalene could furnish the corresponding ketones in moderate to good yields </w:t>
      </w:r>
      <w:r w:rsidRPr="00C14595">
        <w:rPr>
          <w:rFonts w:ascii="Times New Roman" w:hAnsi="Times New Roman" w:cs="Times New Roman"/>
          <w:shd w:val="clear" w:color="auto" w:fill="FFFFFF"/>
        </w:rPr>
        <w:t>. The processes considered are pictorially shown in Fig.3.</w:t>
      </w:r>
      <w:r w:rsidR="00E87979" w:rsidRPr="00C14595">
        <w:rPr>
          <w:rFonts w:ascii="Times New Roman" w:hAnsi="Times New Roman" w:cs="Times New Roman"/>
          <w:shd w:val="clear" w:color="auto" w:fill="FFFFFF"/>
        </w:rPr>
        <w:t> Compared with traditional che</w:t>
      </w:r>
      <w:r w:rsidRPr="00C14595">
        <w:rPr>
          <w:rFonts w:ascii="Times New Roman" w:hAnsi="Times New Roman" w:cs="Times New Roman"/>
          <w:shd w:val="clear" w:color="auto" w:fill="FFFFFF"/>
        </w:rPr>
        <w:t xml:space="preserve">mical oxidation conditions, the PEC </w:t>
      </w:r>
      <w:r w:rsidR="00E87979" w:rsidRPr="00C14595">
        <w:rPr>
          <w:rFonts w:ascii="Times New Roman" w:hAnsi="Times New Roman" w:cs="Times New Roman"/>
          <w:shd w:val="clear" w:color="auto" w:fill="FFFFFF"/>
        </w:rPr>
        <w:t xml:space="preserve"> method avoids the use of other additives, such as metal catalysts and strong oxidants, which may cause pollution problems. Moreover, this photoelectrochemical oxidative reaction was accomplished by using sunlight as the single energy source, which can reduce the applied voltage of an EC oxidation process by 1 V.</w:t>
      </w:r>
      <w:r w:rsidRPr="00C14595">
        <w:rPr>
          <w:rFonts w:ascii="Times New Roman" w:hAnsi="Times New Roman" w:cs="Times New Roman"/>
          <w:shd w:val="clear" w:color="auto" w:fill="FFFFFF"/>
        </w:rPr>
        <w:t>.</w:t>
      </w:r>
      <w:r w:rsidRPr="00C14595">
        <w:rPr>
          <w:rFonts w:ascii="Times New Roman" w:hAnsi="Times New Roman" w:cs="Times New Roman"/>
        </w:rPr>
        <w:t xml:space="preserve"> </w:t>
      </w:r>
      <w:r w:rsidRPr="00C14595">
        <w:rPr>
          <w:rFonts w:ascii="Times New Roman" w:hAnsi="Times New Roman" w:cs="Times New Roman"/>
          <w:noProof/>
        </w:rPr>
        <w:drawing>
          <wp:inline distT="0" distB="0" distL="0" distR="0">
            <wp:extent cx="5943600" cy="2348089"/>
            <wp:effectExtent l="0" t="0" r="0" b="0"/>
            <wp:docPr id="3" name="Picture 3" descr="https://pubs.rsc.org/image/article/2020/qo/d0qo00486c/d0qo00486c-s3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ubs.rsc.org/image/article/2020/qo/d0qo00486c/d0qo00486c-s3_hi-res.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348089"/>
                    </a:xfrm>
                    <a:prstGeom prst="rect">
                      <a:avLst/>
                    </a:prstGeom>
                    <a:noFill/>
                    <a:ln>
                      <a:noFill/>
                    </a:ln>
                  </pic:spPr>
                </pic:pic>
              </a:graphicData>
            </a:graphic>
          </wp:inline>
        </w:drawing>
      </w:r>
      <w:r w:rsidR="00E87979" w:rsidRPr="00C14595">
        <w:rPr>
          <w:rFonts w:ascii="Times New Roman" w:hAnsi="Times New Roman" w:cs="Times New Roman"/>
          <w:shd w:val="clear" w:color="auto" w:fill="FFFFFF"/>
        </w:rPr>
        <w:t xml:space="preserve"> </w:t>
      </w:r>
    </w:p>
    <w:p w:rsidR="00877695" w:rsidRPr="00C14595" w:rsidRDefault="00877695">
      <w:pPr>
        <w:rPr>
          <w:rFonts w:ascii="Times New Roman" w:hAnsi="Times New Roman" w:cs="Times New Roman"/>
          <w:sz w:val="21"/>
          <w:szCs w:val="21"/>
          <w:shd w:val="clear" w:color="auto" w:fill="FFFFFF"/>
        </w:rPr>
      </w:pPr>
      <w:r w:rsidRPr="00C14595">
        <w:rPr>
          <w:rFonts w:ascii="Times New Roman" w:hAnsi="Times New Roman" w:cs="Times New Roman"/>
          <w:shd w:val="clear" w:color="auto" w:fill="FFFFFF"/>
        </w:rPr>
        <w:t xml:space="preserve">Fig.3. </w:t>
      </w:r>
      <w:r w:rsidRPr="00C14595">
        <w:rPr>
          <w:rFonts w:ascii="Times New Roman" w:hAnsi="Times New Roman" w:cs="Times New Roman"/>
          <w:sz w:val="21"/>
          <w:szCs w:val="21"/>
          <w:shd w:val="clear" w:color="auto" w:fill="FFFFFF"/>
        </w:rPr>
        <w:t>PEC cells for oxidation of organic substrates in organic media.</w:t>
      </w:r>
    </w:p>
    <w:p w:rsidR="00877695" w:rsidRPr="00C14595" w:rsidRDefault="00474E45" w:rsidP="008568E8">
      <w:pPr>
        <w:jc w:val="both"/>
        <w:rPr>
          <w:rFonts w:ascii="Times New Roman" w:hAnsi="Times New Roman" w:cs="Times New Roman"/>
        </w:rPr>
      </w:pPr>
      <w:r w:rsidRPr="00C14595">
        <w:rPr>
          <w:rFonts w:ascii="Times New Roman" w:hAnsi="Times New Roman" w:cs="Times New Roman"/>
          <w:shd w:val="clear" w:color="auto" w:fill="FFFFFF"/>
        </w:rPr>
        <w:t xml:space="preserve">Thus similar </w:t>
      </w:r>
      <w:r w:rsidR="00877695" w:rsidRPr="00C14595">
        <w:rPr>
          <w:rFonts w:ascii="Times New Roman" w:hAnsi="Times New Roman" w:cs="Times New Roman"/>
          <w:shd w:val="clear" w:color="auto" w:fill="FFFFFF"/>
        </w:rPr>
        <w:t xml:space="preserve"> photoelectrochemical oxidation of benzylic alcohol derivatives on BiVO</w:t>
      </w:r>
      <w:r w:rsidR="00877695" w:rsidRPr="00C14595">
        <w:rPr>
          <w:rFonts w:ascii="Times New Roman" w:hAnsi="Times New Roman" w:cs="Times New Roman"/>
          <w:shd w:val="clear" w:color="auto" w:fill="FFFFFF"/>
          <w:vertAlign w:val="subscript"/>
        </w:rPr>
        <w:t>4</w:t>
      </w:r>
      <w:r w:rsidR="00877695" w:rsidRPr="00C14595">
        <w:rPr>
          <w:rFonts w:ascii="Times New Roman" w:hAnsi="Times New Roman" w:cs="Times New Roman"/>
          <w:shd w:val="clear" w:color="auto" w:fill="FFFFFF"/>
        </w:rPr>
        <w:t>/WO</w:t>
      </w:r>
      <w:r w:rsidR="00877695" w:rsidRPr="00C14595">
        <w:rPr>
          <w:rFonts w:ascii="Times New Roman" w:hAnsi="Times New Roman" w:cs="Times New Roman"/>
          <w:shd w:val="clear" w:color="auto" w:fill="FFFFFF"/>
          <w:vertAlign w:val="subscript"/>
        </w:rPr>
        <w:t>3</w:t>
      </w:r>
      <w:r w:rsidR="00877695" w:rsidRPr="00C14595">
        <w:rPr>
          <w:rFonts w:ascii="Times New Roman" w:hAnsi="Times New Roman" w:cs="Times New Roman"/>
          <w:shd w:val="clear" w:color="auto" w:fill="FFFFFF"/>
        </w:rPr>
        <w:t> under visible light irradiation</w:t>
      </w:r>
      <w:r w:rsidRPr="00C14595">
        <w:rPr>
          <w:rFonts w:ascii="Times New Roman" w:hAnsi="Times New Roman" w:cs="Times New Roman"/>
          <w:shd w:val="clear" w:color="auto" w:fill="FFFFFF"/>
        </w:rPr>
        <w:t xml:space="preserve"> has also been reported. This study is shown in Fig.4. A</w:t>
      </w:r>
      <w:r w:rsidR="00877695" w:rsidRPr="00C14595">
        <w:rPr>
          <w:rFonts w:ascii="Times New Roman" w:hAnsi="Times New Roman" w:cs="Times New Roman"/>
          <w:shd w:val="clear" w:color="auto" w:fill="FFFFFF"/>
        </w:rPr>
        <w:t xml:space="preserve"> BiVO</w:t>
      </w:r>
      <w:r w:rsidR="00877695" w:rsidRPr="00C14595">
        <w:rPr>
          <w:rFonts w:ascii="Times New Roman" w:hAnsi="Times New Roman" w:cs="Times New Roman"/>
          <w:shd w:val="clear" w:color="auto" w:fill="FFFFFF"/>
          <w:vertAlign w:val="subscript"/>
        </w:rPr>
        <w:t>4</w:t>
      </w:r>
      <w:r w:rsidR="00877695" w:rsidRPr="00C14595">
        <w:rPr>
          <w:rFonts w:ascii="Times New Roman" w:hAnsi="Times New Roman" w:cs="Times New Roman"/>
          <w:shd w:val="clear" w:color="auto" w:fill="FFFFFF"/>
        </w:rPr>
        <w:t>/WO</w:t>
      </w:r>
      <w:r w:rsidR="00877695" w:rsidRPr="00C14595">
        <w:rPr>
          <w:rFonts w:ascii="Times New Roman" w:hAnsi="Times New Roman" w:cs="Times New Roman"/>
          <w:shd w:val="clear" w:color="auto" w:fill="FFFFFF"/>
          <w:vertAlign w:val="subscript"/>
        </w:rPr>
        <w:t>3</w:t>
      </w:r>
      <w:r w:rsidR="00877695" w:rsidRPr="00C14595">
        <w:rPr>
          <w:rFonts w:ascii="Times New Roman" w:hAnsi="Times New Roman" w:cs="Times New Roman"/>
          <w:shd w:val="clear" w:color="auto" w:fill="FFFFFF"/>
        </w:rPr>
        <w:t xml:space="preserve"> composite </w:t>
      </w:r>
      <w:r w:rsidR="00086D45" w:rsidRPr="00C14595">
        <w:rPr>
          <w:rFonts w:ascii="Times New Roman" w:hAnsi="Times New Roman" w:cs="Times New Roman"/>
          <w:shd w:val="clear" w:color="auto" w:fill="FFFFFF"/>
        </w:rPr>
        <w:t>photo electrode</w:t>
      </w:r>
      <w:r w:rsidR="00877695" w:rsidRPr="00C14595">
        <w:rPr>
          <w:rFonts w:ascii="Times New Roman" w:hAnsi="Times New Roman" w:cs="Times New Roman"/>
          <w:shd w:val="clear" w:color="auto" w:fill="FFFFFF"/>
        </w:rPr>
        <w:t xml:space="preserve"> in aprotic organic media</w:t>
      </w:r>
      <w:r w:rsidRPr="00C14595">
        <w:rPr>
          <w:rFonts w:ascii="Times New Roman" w:hAnsi="Times New Roman" w:cs="Times New Roman"/>
          <w:shd w:val="clear" w:color="auto" w:fill="FFFFFF"/>
        </w:rPr>
        <w:t xml:space="preserve"> was used and the </w:t>
      </w:r>
      <w:r w:rsidR="00086D45" w:rsidRPr="00C14595">
        <w:rPr>
          <w:rFonts w:ascii="Times New Roman" w:hAnsi="Times New Roman" w:cs="Times New Roman"/>
          <w:shd w:val="clear" w:color="auto" w:fill="FFFFFF"/>
        </w:rPr>
        <w:t>oxidation reaction</w:t>
      </w:r>
      <w:r w:rsidRPr="00C14595">
        <w:rPr>
          <w:rFonts w:ascii="Times New Roman" w:hAnsi="Times New Roman" w:cs="Times New Roman"/>
          <w:shd w:val="clear" w:color="auto" w:fill="FFFFFF"/>
        </w:rPr>
        <w:t xml:space="preserve"> </w:t>
      </w:r>
      <w:r w:rsidR="00086D45" w:rsidRPr="00C14595">
        <w:rPr>
          <w:rFonts w:ascii="Times New Roman" w:hAnsi="Times New Roman" w:cs="Times New Roman"/>
          <w:shd w:val="clear" w:color="auto" w:fill="FFFFFF"/>
        </w:rPr>
        <w:t>proceeded and</w:t>
      </w:r>
      <w:r w:rsidR="00877695" w:rsidRPr="00C14595">
        <w:rPr>
          <w:rFonts w:ascii="Times New Roman" w:hAnsi="Times New Roman" w:cs="Times New Roman"/>
          <w:shd w:val="clear" w:color="auto" w:fill="FFFFFF"/>
        </w:rPr>
        <w:t xml:space="preserve"> generated the corresponding ketones in up to 97% yield. The recyclability of this electrode material was also </w:t>
      </w:r>
      <w:r w:rsidR="00086D45">
        <w:rPr>
          <w:rFonts w:ascii="Times New Roman" w:hAnsi="Times New Roman" w:cs="Times New Roman"/>
          <w:shd w:val="clear" w:color="auto" w:fill="FFFFFF"/>
        </w:rPr>
        <w:t>known</w:t>
      </w:r>
      <w:r w:rsidR="00877695" w:rsidRPr="00C14595">
        <w:rPr>
          <w:rFonts w:ascii="Times New Roman" w:hAnsi="Times New Roman" w:cs="Times New Roman"/>
          <w:shd w:val="clear" w:color="auto" w:fill="FFFFFF"/>
        </w:rPr>
        <w:t>. It was noted that the TON of products to BiVO</w:t>
      </w:r>
      <w:r w:rsidR="00877695" w:rsidRPr="00C14595">
        <w:rPr>
          <w:rFonts w:ascii="Times New Roman" w:hAnsi="Times New Roman" w:cs="Times New Roman"/>
          <w:shd w:val="clear" w:color="auto" w:fill="FFFFFF"/>
          <w:vertAlign w:val="subscript"/>
        </w:rPr>
        <w:t>4</w:t>
      </w:r>
      <w:r w:rsidR="00877695" w:rsidRPr="00C14595">
        <w:rPr>
          <w:rFonts w:ascii="Times New Roman" w:hAnsi="Times New Roman" w:cs="Times New Roman"/>
          <w:shd w:val="clear" w:color="auto" w:fill="FFFFFF"/>
        </w:rPr>
        <w:t> was approximately 1200.</w:t>
      </w:r>
      <w:r w:rsidRPr="00C14595">
        <w:rPr>
          <w:rFonts w:ascii="Times New Roman" w:hAnsi="Times New Roman" w:cs="Times New Roman"/>
        </w:rPr>
        <w:t xml:space="preserve"> </w:t>
      </w:r>
      <w:r w:rsidRPr="00C14595">
        <w:rPr>
          <w:rFonts w:ascii="Times New Roman" w:hAnsi="Times New Roman" w:cs="Times New Roman"/>
          <w:noProof/>
        </w:rPr>
        <w:drawing>
          <wp:inline distT="0" distB="0" distL="0" distR="0">
            <wp:extent cx="5942965" cy="2533650"/>
            <wp:effectExtent l="0" t="0" r="635" b="0"/>
            <wp:docPr id="4" name="Picture 4" descr="https://pubs.rsc.org/image/article/2020/qo/d0qo00486c/d0qo00486c-s4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ubs.rsc.org/image/article/2020/qo/d0qo00486c/d0qo00486c-s4_hi-re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2965" cy="2533650"/>
                    </a:xfrm>
                    <a:prstGeom prst="rect">
                      <a:avLst/>
                    </a:prstGeom>
                    <a:noFill/>
                    <a:ln>
                      <a:noFill/>
                    </a:ln>
                  </pic:spPr>
                </pic:pic>
              </a:graphicData>
            </a:graphic>
          </wp:inline>
        </w:drawing>
      </w:r>
    </w:p>
    <w:p w:rsidR="00474E45" w:rsidRPr="00C14595" w:rsidRDefault="00474E45" w:rsidP="00474E45">
      <w:pPr>
        <w:jc w:val="both"/>
        <w:rPr>
          <w:rFonts w:ascii="Times New Roman" w:hAnsi="Times New Roman" w:cs="Times New Roman"/>
          <w:sz w:val="21"/>
          <w:szCs w:val="21"/>
          <w:shd w:val="clear" w:color="auto" w:fill="FFFFFF"/>
        </w:rPr>
      </w:pPr>
      <w:r w:rsidRPr="00C14595">
        <w:rPr>
          <w:rFonts w:ascii="Times New Roman" w:hAnsi="Times New Roman" w:cs="Times New Roman"/>
        </w:rPr>
        <w:t xml:space="preserve">Fig.4. </w:t>
      </w:r>
      <w:r w:rsidR="00257109" w:rsidRPr="00C14595">
        <w:rPr>
          <w:rFonts w:ascii="Times New Roman" w:hAnsi="Times New Roman" w:cs="Times New Roman"/>
        </w:rPr>
        <w:t xml:space="preserve"> </w:t>
      </w:r>
      <w:r w:rsidRPr="00C14595">
        <w:rPr>
          <w:rFonts w:ascii="Times New Roman" w:hAnsi="Times New Roman" w:cs="Times New Roman"/>
          <w:sz w:val="21"/>
          <w:szCs w:val="21"/>
          <w:shd w:val="clear" w:color="auto" w:fill="FFFFFF"/>
        </w:rPr>
        <w:t>The photo-assisted electrochemical oxidation of benzylic alcohol derivatives.</w:t>
      </w:r>
    </w:p>
    <w:p w:rsidR="00474E45" w:rsidRPr="00C14595" w:rsidRDefault="00257109" w:rsidP="0085462E">
      <w:pPr>
        <w:pStyle w:val="NormalWeb"/>
        <w:shd w:val="clear" w:color="auto" w:fill="FFFFFF"/>
        <w:spacing w:after="0" w:afterAutospacing="0"/>
        <w:jc w:val="both"/>
      </w:pPr>
      <w:r w:rsidRPr="00C14595">
        <w:lastRenderedPageBreak/>
        <w:t>The</w:t>
      </w:r>
      <w:r w:rsidR="00474E45" w:rsidRPr="00C14595">
        <w:t xml:space="preserve"> transformat</w:t>
      </w:r>
      <w:r w:rsidRPr="00C14595">
        <w:t>ion of</w:t>
      </w:r>
      <w:r w:rsidR="00474E45" w:rsidRPr="00C14595">
        <w:t> </w:t>
      </w:r>
      <w:r w:rsidR="00474E45" w:rsidRPr="00C14595">
        <w:rPr>
          <w:rStyle w:val="Emphasis"/>
        </w:rPr>
        <w:t>n</w:t>
      </w:r>
      <w:r w:rsidR="00474E45" w:rsidRPr="00C14595">
        <w:t>-butanol to 2-ethylhexenal by tandem enzymatic oxidation and aldol condensation in a PEC system by employing BiVO</w:t>
      </w:r>
      <w:r w:rsidR="00474E45" w:rsidRPr="00C14595">
        <w:rPr>
          <w:vertAlign w:val="subscript"/>
        </w:rPr>
        <w:t>4</w:t>
      </w:r>
      <w:r w:rsidRPr="00C14595">
        <w:t xml:space="preserve"> as the anode material was also reported. </w:t>
      </w:r>
      <w:r w:rsidR="00474E45" w:rsidRPr="00C14595">
        <w:t>Dir</w:t>
      </w:r>
      <w:r w:rsidRPr="00C14595">
        <w:t xml:space="preserve">ect C–H activation reactions was reported. This </w:t>
      </w:r>
      <w:r w:rsidR="00290D7C" w:rsidRPr="00C14595">
        <w:t>process attracted attention</w:t>
      </w:r>
      <w:r w:rsidR="00474E45" w:rsidRPr="00C14595">
        <w:t xml:space="preserve"> in organic synthesis because this reaction can </w:t>
      </w:r>
      <w:r w:rsidRPr="00C14595">
        <w:t>often improve the atom-</w:t>
      </w:r>
      <w:r w:rsidR="00474E45" w:rsidRPr="00C14595">
        <w:t xml:space="preserve"> econom</w:t>
      </w:r>
      <w:r w:rsidRPr="00C14595">
        <w:t>y</w:t>
      </w:r>
      <w:r w:rsidR="00474E45" w:rsidRPr="00C14595">
        <w:t xml:space="preserve">. Over the past decades, </w:t>
      </w:r>
      <w:r w:rsidR="00290D7C" w:rsidRPr="00C14595">
        <w:t>many methods</w:t>
      </w:r>
      <w:r w:rsidR="00474E45" w:rsidRPr="00C14595">
        <w:t xml:space="preserve"> have been developed, including transition-metal-catalyzed C–H activation and electrochemical C–H activation.</w:t>
      </w:r>
      <w:r w:rsidRPr="00C14595">
        <w:rPr>
          <w:vertAlign w:val="superscript"/>
        </w:rPr>
        <w:t xml:space="preserve"> </w:t>
      </w:r>
      <w:r w:rsidR="00474E45" w:rsidRPr="00C14595">
        <w:t> In order to achieve specific reactivity for C–H activation under mild conditions, a novel photo-electrochemical C–H bond activation reaction of cyclohexane using a WO</w:t>
      </w:r>
      <w:r w:rsidR="00474E45" w:rsidRPr="00C14595">
        <w:rPr>
          <w:vertAlign w:val="subscript"/>
        </w:rPr>
        <w:t>3</w:t>
      </w:r>
      <w:r w:rsidR="00474E45" w:rsidRPr="00C14595">
        <w:t> photoanode and visible light in air at room temperature and atmospheric pressure .</w:t>
      </w:r>
      <w:r w:rsidR="0085462E" w:rsidRPr="00C14595">
        <w:t>This process is shown in Fig.5.</w:t>
      </w:r>
      <w:r w:rsidR="00474E45" w:rsidRPr="00C14595">
        <w:t> The oxidation ability of h</w:t>
      </w:r>
      <w:r w:rsidR="00474E45" w:rsidRPr="00C14595">
        <w:rPr>
          <w:vertAlign w:val="superscript"/>
        </w:rPr>
        <w:t>+</w:t>
      </w:r>
      <w:r w:rsidR="00474E45" w:rsidRPr="00C14595">
        <w:t> at the valence band potential of WO</w:t>
      </w:r>
      <w:r w:rsidR="00474E45" w:rsidRPr="00C14595">
        <w:rPr>
          <w:vertAlign w:val="subscript"/>
        </w:rPr>
        <w:t>3</w:t>
      </w:r>
      <w:r w:rsidR="00474E45" w:rsidRPr="00C14595">
        <w:t> is almost identical to that of TiO</w:t>
      </w:r>
      <w:r w:rsidR="00474E45" w:rsidRPr="00C14595">
        <w:rPr>
          <w:vertAlign w:val="subscript"/>
        </w:rPr>
        <w:t>2</w:t>
      </w:r>
      <w:r w:rsidR="00474E45" w:rsidRPr="00C14595">
        <w:t> (+3.1 V </w:t>
      </w:r>
      <w:r w:rsidR="00474E45" w:rsidRPr="00C14595">
        <w:rPr>
          <w:rStyle w:val="Emphasis"/>
        </w:rPr>
        <w:t>vs.</w:t>
      </w:r>
      <w:r w:rsidR="00474E45" w:rsidRPr="00C14595">
        <w:t> RHE), and the conduction band potential of WO</w:t>
      </w:r>
      <w:r w:rsidR="00474E45" w:rsidRPr="00C14595">
        <w:rPr>
          <w:vertAlign w:val="subscript"/>
        </w:rPr>
        <w:t>3</w:t>
      </w:r>
      <w:r w:rsidR="00474E45" w:rsidRPr="00C14595">
        <w:t> is +0.5 V </w:t>
      </w:r>
      <w:r w:rsidR="00474E45" w:rsidRPr="00C14595">
        <w:rPr>
          <w:rStyle w:val="Emphasis"/>
        </w:rPr>
        <w:t>vs.</w:t>
      </w:r>
      <w:r w:rsidR="00474E45" w:rsidRPr="00C14595">
        <w:t> RHE. In this strategy, excellent partial oxidation selectivity up to 99% and apparen</w:t>
      </w:r>
      <w:r w:rsidR="0085462E" w:rsidRPr="00C14595">
        <w:t xml:space="preserve">t faradaic efficiency (76%) could be </w:t>
      </w:r>
      <w:r w:rsidR="00474E45" w:rsidRPr="00C14595">
        <w:t>obtained and the IPCE at 365 and 420 nm were 57% and 24%, respectively.</w:t>
      </w:r>
      <w:r w:rsidR="00CB1799" w:rsidRPr="00C14595">
        <w:t xml:space="preserve"> The possible mechanistic aspect has also been suggested</w:t>
      </w:r>
      <w:r w:rsidR="00290D7C" w:rsidRPr="00C14595">
        <w:t>...</w:t>
      </w:r>
    </w:p>
    <w:p w:rsidR="00474E45" w:rsidRPr="00C14595" w:rsidRDefault="0085462E" w:rsidP="00474E45">
      <w:pPr>
        <w:jc w:val="both"/>
        <w:rPr>
          <w:rFonts w:ascii="Times New Roman" w:hAnsi="Times New Roman" w:cs="Times New Roman"/>
        </w:rPr>
      </w:pPr>
      <w:r w:rsidRPr="00C14595">
        <w:rPr>
          <w:rFonts w:ascii="Times New Roman" w:hAnsi="Times New Roman" w:cs="Times New Roman"/>
          <w:noProof/>
        </w:rPr>
        <w:drawing>
          <wp:inline distT="0" distB="0" distL="0" distR="0">
            <wp:extent cx="5943119" cy="5000625"/>
            <wp:effectExtent l="0" t="0" r="635" b="0"/>
            <wp:docPr id="5" name="Picture 5" descr="https://pubs.rsc.org/image/article/2020/qo/d0qo00486c/d0qo00486c-s5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ubs.rsc.org/image/article/2020/qo/d0qo00486c/d0qo00486c-s5_hi-res.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5602" cy="5002714"/>
                    </a:xfrm>
                    <a:prstGeom prst="rect">
                      <a:avLst/>
                    </a:prstGeom>
                    <a:noFill/>
                    <a:ln>
                      <a:noFill/>
                    </a:ln>
                  </pic:spPr>
                </pic:pic>
              </a:graphicData>
            </a:graphic>
          </wp:inline>
        </w:drawing>
      </w:r>
    </w:p>
    <w:p w:rsidR="0085462E" w:rsidRPr="00C14595" w:rsidRDefault="0085462E" w:rsidP="00474E45">
      <w:pPr>
        <w:jc w:val="both"/>
        <w:rPr>
          <w:rFonts w:ascii="Times New Roman" w:hAnsi="Times New Roman" w:cs="Times New Roman"/>
          <w:sz w:val="21"/>
          <w:szCs w:val="21"/>
          <w:shd w:val="clear" w:color="auto" w:fill="FFFFFF"/>
        </w:rPr>
      </w:pPr>
      <w:r w:rsidRPr="00C14595">
        <w:rPr>
          <w:rFonts w:ascii="Times New Roman" w:hAnsi="Times New Roman" w:cs="Times New Roman"/>
        </w:rPr>
        <w:t xml:space="preserve">Fig.5. </w:t>
      </w:r>
      <w:r w:rsidRPr="00C14595">
        <w:rPr>
          <w:rFonts w:ascii="Times New Roman" w:hAnsi="Times New Roman" w:cs="Times New Roman"/>
          <w:sz w:val="21"/>
          <w:szCs w:val="21"/>
          <w:shd w:val="clear" w:color="auto" w:fill="FFFFFF"/>
        </w:rPr>
        <w:t>PEC cells for C–H bond activation of cyclohexane.</w:t>
      </w:r>
    </w:p>
    <w:p w:rsidR="0085462E" w:rsidRPr="00C14595" w:rsidRDefault="0085462E" w:rsidP="0085462E">
      <w:pPr>
        <w:pStyle w:val="NormalWeb"/>
        <w:shd w:val="clear" w:color="auto" w:fill="FFFFFF"/>
        <w:spacing w:after="0" w:afterAutospacing="0"/>
      </w:pPr>
      <w:r w:rsidRPr="00C14595">
        <w:t>.</w:t>
      </w:r>
    </w:p>
    <w:p w:rsidR="0085462E" w:rsidRPr="00C14595" w:rsidRDefault="00CB1799" w:rsidP="00893F3A">
      <w:pPr>
        <w:pStyle w:val="NormalWeb"/>
        <w:shd w:val="clear" w:color="auto" w:fill="FFFFFF"/>
        <w:spacing w:before="0" w:beforeAutospacing="0" w:after="0" w:afterAutospacing="0"/>
        <w:jc w:val="both"/>
        <w:rPr>
          <w:sz w:val="28"/>
          <w:szCs w:val="28"/>
        </w:rPr>
      </w:pPr>
      <w:r w:rsidRPr="00C14595">
        <w:lastRenderedPageBreak/>
        <w:t>A</w:t>
      </w:r>
      <w:r w:rsidR="0085462E" w:rsidRPr="00C14595">
        <w:t xml:space="preserve"> selective photoelectrochemical dimethoxylation reaction between furan and MeOH by using a composite n-type semiconductor BiVO</w:t>
      </w:r>
      <w:r w:rsidR="0085462E" w:rsidRPr="00C14595">
        <w:rPr>
          <w:vertAlign w:val="subscript"/>
        </w:rPr>
        <w:t>4</w:t>
      </w:r>
      <w:r w:rsidR="0085462E" w:rsidRPr="00C14595">
        <w:t>/WO</w:t>
      </w:r>
      <w:r w:rsidR="0085462E" w:rsidRPr="00C14595">
        <w:rPr>
          <w:vertAlign w:val="subscript"/>
        </w:rPr>
        <w:t>3</w:t>
      </w:r>
      <w:r w:rsidR="0085462E" w:rsidRPr="00C14595">
        <w:t> photoanode and Br</w:t>
      </w:r>
      <w:r w:rsidR="0085462E" w:rsidRPr="00C14595">
        <w:rPr>
          <w:vertAlign w:val="superscript"/>
        </w:rPr>
        <w:t>+</w:t>
      </w:r>
      <w:r w:rsidR="0085462E" w:rsidRPr="00C14595">
        <w:t>/Br</w:t>
      </w:r>
      <w:r w:rsidR="0085462E" w:rsidRPr="00C14595">
        <w:rPr>
          <w:vertAlign w:val="superscript"/>
        </w:rPr>
        <w:t>−</w:t>
      </w:r>
      <w:r w:rsidR="0085462E" w:rsidRPr="00C14595">
        <w:t xml:space="preserve"> as a mediator, with excellent faradaic efficiency up to 99% </w:t>
      </w:r>
      <w:r w:rsidRPr="00C14595">
        <w:t>was reported. This process is shown schematically in Fig.6</w:t>
      </w:r>
      <w:r w:rsidR="0085462E" w:rsidRPr="00C14595">
        <w:t xml:space="preserve"> The utilization of photoelectrochemistry instead of an electrochemical method under dark conditions tactfully addressed the challenge of avoiding side reactions, such as the oxidation of MeOH and the methoxylated product. In addition, the applied potential in this system could be </w:t>
      </w:r>
      <w:r w:rsidR="00893F3A" w:rsidRPr="00C14595">
        <w:t>decreased by using solar energy</w:t>
      </w:r>
      <w:r w:rsidR="0085462E" w:rsidRPr="00C14595">
        <w:t xml:space="preserve"> </w:t>
      </w:r>
      <w:r w:rsidR="00893F3A" w:rsidRPr="00C14595">
        <w:t xml:space="preserve">as proved </w:t>
      </w:r>
      <w:r w:rsidR="0085462E" w:rsidRPr="00C14595">
        <w:t xml:space="preserve">that </w:t>
      </w:r>
      <w:r w:rsidR="00893F3A" w:rsidRPr="00C14595">
        <w:t xml:space="preserve">in </w:t>
      </w:r>
      <w:r w:rsidR="0085462E" w:rsidRPr="00C14595">
        <w:t>photoelectrolysis</w:t>
      </w:r>
      <w:r w:rsidR="00893F3A" w:rsidRPr="00C14595">
        <w:t xml:space="preserve"> the applied potential decreased from 1.2 V  in dark to O under irradiation.</w:t>
      </w:r>
      <w:r w:rsidR="0085462E" w:rsidRPr="00C14595">
        <w:t xml:space="preserve">  The bromide ion plays an important role in the transformation process; only a trace amount of product was detected in the absence of Et</w:t>
      </w:r>
      <w:r w:rsidR="0085462E" w:rsidRPr="00C14595">
        <w:rPr>
          <w:vertAlign w:val="subscript"/>
        </w:rPr>
        <w:t>4</w:t>
      </w:r>
      <w:r w:rsidR="0085462E" w:rsidRPr="00C14595">
        <w:t>NBr as a Br</w:t>
      </w:r>
      <w:r w:rsidR="0085462E" w:rsidRPr="00C14595">
        <w:rPr>
          <w:vertAlign w:val="superscript"/>
        </w:rPr>
        <w:t>−</w:t>
      </w:r>
      <w:r w:rsidR="0085462E" w:rsidRPr="00C14595">
        <w:t> source. The addition of Et</w:t>
      </w:r>
      <w:r w:rsidR="0085462E" w:rsidRPr="00C14595">
        <w:rPr>
          <w:vertAlign w:val="subscript"/>
        </w:rPr>
        <w:t>4</w:t>
      </w:r>
      <w:r w:rsidR="0085462E" w:rsidRPr="00C14595">
        <w:t>NBF</w:t>
      </w:r>
      <w:r w:rsidR="0085462E" w:rsidRPr="00C14595">
        <w:rPr>
          <w:vertAlign w:val="subscript"/>
        </w:rPr>
        <w:t>4</w:t>
      </w:r>
      <w:r w:rsidR="0085462E" w:rsidRPr="00C14595">
        <w:t> as a co-supporting electrolyte also improved the efficiency of the dimethoxylation</w:t>
      </w:r>
      <w:r w:rsidR="0085462E" w:rsidRPr="00C14595">
        <w:rPr>
          <w:sz w:val="28"/>
          <w:szCs w:val="28"/>
        </w:rPr>
        <w:t>.</w:t>
      </w:r>
    </w:p>
    <w:p w:rsidR="00893F3A" w:rsidRPr="00C14595" w:rsidRDefault="00893F3A" w:rsidP="00CB1799">
      <w:pPr>
        <w:pStyle w:val="NormalWeb"/>
        <w:shd w:val="clear" w:color="auto" w:fill="FFFFFF"/>
        <w:spacing w:before="0" w:beforeAutospacing="0" w:after="0" w:afterAutospacing="0"/>
        <w:ind w:firstLine="240"/>
        <w:jc w:val="both"/>
        <w:rPr>
          <w:sz w:val="28"/>
          <w:szCs w:val="28"/>
        </w:rPr>
      </w:pPr>
    </w:p>
    <w:p w:rsidR="00893F3A" w:rsidRPr="00C14595" w:rsidRDefault="00893F3A" w:rsidP="00CB1799">
      <w:pPr>
        <w:pStyle w:val="NormalWeb"/>
        <w:shd w:val="clear" w:color="auto" w:fill="FFFFFF"/>
        <w:spacing w:before="0" w:beforeAutospacing="0" w:after="0" w:afterAutospacing="0"/>
        <w:ind w:firstLine="240"/>
        <w:jc w:val="both"/>
        <w:rPr>
          <w:sz w:val="28"/>
          <w:szCs w:val="28"/>
        </w:rPr>
      </w:pPr>
      <w:r w:rsidRPr="00C14595">
        <w:rPr>
          <w:noProof/>
        </w:rPr>
        <w:drawing>
          <wp:inline distT="0" distB="0" distL="0" distR="0">
            <wp:extent cx="5943600" cy="3272044"/>
            <wp:effectExtent l="0" t="0" r="0" b="5080"/>
            <wp:docPr id="6" name="Picture 6" descr="https://pubs.rsc.org/image/article/2020/qo/d0qo00486c/d0qo00486c-s6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s.rsc.org/image/article/2020/qo/d0qo00486c/d0qo00486c-s6_hi-res.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272044"/>
                    </a:xfrm>
                    <a:prstGeom prst="rect">
                      <a:avLst/>
                    </a:prstGeom>
                    <a:noFill/>
                    <a:ln>
                      <a:noFill/>
                    </a:ln>
                  </pic:spPr>
                </pic:pic>
              </a:graphicData>
            </a:graphic>
          </wp:inline>
        </w:drawing>
      </w:r>
    </w:p>
    <w:p w:rsidR="00893F3A" w:rsidRPr="00C14595" w:rsidRDefault="00893F3A" w:rsidP="00CB1799">
      <w:pPr>
        <w:pStyle w:val="NormalWeb"/>
        <w:shd w:val="clear" w:color="auto" w:fill="FFFFFF"/>
        <w:spacing w:before="0" w:beforeAutospacing="0" w:after="0" w:afterAutospacing="0"/>
        <w:ind w:firstLine="240"/>
        <w:jc w:val="both"/>
        <w:rPr>
          <w:sz w:val="28"/>
          <w:szCs w:val="28"/>
        </w:rPr>
      </w:pPr>
      <w:r w:rsidRPr="00C14595">
        <w:t>Fig.6.</w:t>
      </w:r>
      <w:r w:rsidRPr="00C14595">
        <w:rPr>
          <w:sz w:val="28"/>
          <w:szCs w:val="28"/>
        </w:rPr>
        <w:t xml:space="preserve"> </w:t>
      </w:r>
      <w:r w:rsidRPr="00C14595">
        <w:rPr>
          <w:sz w:val="21"/>
          <w:szCs w:val="21"/>
          <w:shd w:val="clear" w:color="auto" w:fill="FFFFFF"/>
        </w:rPr>
        <w:t>Plausible mechanism for photoelectrochemical dimethoxylation of furan with Br</w:t>
      </w:r>
      <w:r w:rsidRPr="00C14595">
        <w:rPr>
          <w:shd w:val="clear" w:color="auto" w:fill="FFFFFF"/>
          <w:vertAlign w:val="superscript"/>
        </w:rPr>
        <w:t>+</w:t>
      </w:r>
      <w:r w:rsidRPr="00C14595">
        <w:rPr>
          <w:sz w:val="21"/>
          <w:szCs w:val="21"/>
          <w:shd w:val="clear" w:color="auto" w:fill="FFFFFF"/>
        </w:rPr>
        <w:t>/Br</w:t>
      </w:r>
      <w:r w:rsidRPr="00C14595">
        <w:rPr>
          <w:shd w:val="clear" w:color="auto" w:fill="FFFFFF"/>
          <w:vertAlign w:val="superscript"/>
        </w:rPr>
        <w:t>−</w:t>
      </w:r>
      <w:r w:rsidRPr="00C14595">
        <w:rPr>
          <w:sz w:val="21"/>
          <w:szCs w:val="21"/>
          <w:shd w:val="clear" w:color="auto" w:fill="FFFFFF"/>
        </w:rPr>
        <w:t> as a mediator.</w:t>
      </w:r>
    </w:p>
    <w:p w:rsidR="0085462E" w:rsidRPr="00C14595" w:rsidRDefault="0085462E" w:rsidP="00474E45">
      <w:pPr>
        <w:jc w:val="both"/>
        <w:rPr>
          <w:rFonts w:ascii="Times New Roman" w:hAnsi="Times New Roman" w:cs="Times New Roman"/>
        </w:rPr>
      </w:pPr>
    </w:p>
    <w:p w:rsidR="00893F3A" w:rsidRPr="00C14595" w:rsidRDefault="00893F3A" w:rsidP="00893F3A">
      <w:pPr>
        <w:pStyle w:val="Heading2"/>
        <w:shd w:val="clear" w:color="auto" w:fill="FFFFFF"/>
        <w:spacing w:before="360" w:beforeAutospacing="0" w:after="120" w:afterAutospacing="0" w:line="420" w:lineRule="atLeast"/>
        <w:rPr>
          <w:rStyle w:val="section-title"/>
          <w:color w:val="191919"/>
          <w:spacing w:val="-7"/>
          <w:sz w:val="33"/>
          <w:szCs w:val="33"/>
        </w:rPr>
      </w:pPr>
      <w:r w:rsidRPr="00C14595">
        <w:rPr>
          <w:rStyle w:val="section-title"/>
          <w:color w:val="191919"/>
          <w:spacing w:val="-7"/>
          <w:sz w:val="33"/>
          <w:szCs w:val="33"/>
        </w:rPr>
        <w:t>C–H functionalization and R</w:t>
      </w:r>
      <w:r w:rsidRPr="00C14595">
        <w:rPr>
          <w:rStyle w:val="section-title"/>
          <w:color w:val="191919"/>
          <w:spacing w:val="-7"/>
          <w:sz w:val="33"/>
          <w:szCs w:val="33"/>
          <w:vertAlign w:val="superscript"/>
        </w:rPr>
        <w:t>1</w:t>
      </w:r>
      <w:r w:rsidRPr="00C14595">
        <w:rPr>
          <w:rStyle w:val="section-title"/>
          <w:color w:val="191919"/>
          <w:spacing w:val="-7"/>
          <w:sz w:val="33"/>
          <w:szCs w:val="33"/>
        </w:rPr>
        <w:t>-H/R</w:t>
      </w:r>
      <w:r w:rsidRPr="00C14595">
        <w:rPr>
          <w:rStyle w:val="section-title"/>
          <w:color w:val="191919"/>
          <w:spacing w:val="-7"/>
          <w:sz w:val="33"/>
          <w:szCs w:val="33"/>
          <w:vertAlign w:val="superscript"/>
        </w:rPr>
        <w:t>2</w:t>
      </w:r>
      <w:r w:rsidRPr="00C14595">
        <w:rPr>
          <w:rStyle w:val="section-title"/>
          <w:color w:val="191919"/>
          <w:spacing w:val="-7"/>
          <w:sz w:val="33"/>
          <w:szCs w:val="33"/>
        </w:rPr>
        <w:t>-H cross coupling in PEC cells</w:t>
      </w:r>
    </w:p>
    <w:p w:rsidR="005C1927" w:rsidRPr="00C14595" w:rsidRDefault="005C1927" w:rsidP="008568E8">
      <w:pPr>
        <w:pStyle w:val="NormalWeb"/>
        <w:shd w:val="clear" w:color="auto" w:fill="FFFFFF"/>
        <w:spacing w:before="0" w:beforeAutospacing="0" w:after="0" w:afterAutospacing="0"/>
        <w:jc w:val="both"/>
      </w:pPr>
      <w:r w:rsidRPr="00C14595">
        <w:t>Recently,  a novel photoelectrocatalytic C–H amination of arenes and pyrazoles  has been realized. This process is shown in Fig.7. In this reaction, a haematite photoanode was used as the electrode due to its low cost, high stability and suitable bandgap of 2.1 eV for strong visible light absorption; compared to organic photoredox catalysts, such as acridinium, haematite (2.3 V </w:t>
      </w:r>
      <w:r w:rsidRPr="00C14595">
        <w:rPr>
          <w:rStyle w:val="Emphasis"/>
        </w:rPr>
        <w:t>versus</w:t>
      </w:r>
      <w:r w:rsidRPr="00C14595">
        <w:t> the standard hydrogen electrode)</w:t>
      </w:r>
      <w:r w:rsidR="002E305A" w:rsidRPr="00C14595">
        <w:t>.</w:t>
      </w:r>
      <w:r w:rsidRPr="00C14595">
        <w:t>. Using LiClO</w:t>
      </w:r>
      <w:r w:rsidRPr="00C14595">
        <w:rPr>
          <w:vertAlign w:val="subscript"/>
        </w:rPr>
        <w:t>4</w:t>
      </w:r>
      <w:r w:rsidRPr="00C14595">
        <w:t> as the supporting electrolyte, HFPI/MeOH (4 : 1) as the co-solvent, and blue LED as the light source, various arenes could be converted to the corresponding substituted N-heterocycle products in up to 89% yield.</w:t>
      </w:r>
    </w:p>
    <w:p w:rsidR="002E305A" w:rsidRPr="00C14595" w:rsidRDefault="002E305A" w:rsidP="008568E8">
      <w:pPr>
        <w:pStyle w:val="NormalWeb"/>
        <w:shd w:val="clear" w:color="auto" w:fill="FFFFFF"/>
        <w:spacing w:before="0" w:beforeAutospacing="0" w:after="0" w:afterAutospacing="0"/>
        <w:jc w:val="both"/>
      </w:pPr>
    </w:p>
    <w:p w:rsidR="002E305A" w:rsidRPr="00C14595" w:rsidRDefault="002E305A" w:rsidP="002E305A">
      <w:pPr>
        <w:pStyle w:val="NormalWeb"/>
        <w:shd w:val="clear" w:color="auto" w:fill="FFFFFF"/>
        <w:spacing w:before="0" w:beforeAutospacing="0" w:after="0" w:afterAutospacing="0"/>
      </w:pPr>
      <w:r w:rsidRPr="00C14595">
        <w:rPr>
          <w:noProof/>
        </w:rPr>
        <w:lastRenderedPageBreak/>
        <w:drawing>
          <wp:inline distT="0" distB="0" distL="0" distR="0">
            <wp:extent cx="5438775" cy="2971800"/>
            <wp:effectExtent l="0" t="0" r="9525" b="0"/>
            <wp:docPr id="7" name="Picture 7" descr="https://pubs.rsc.org/image/article/2020/qo/d0qo00486c/d0qo00486c-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ubs.rsc.org/image/article/2020/qo/d0qo00486c/d0qo00486c-s7.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8775" cy="2971800"/>
                    </a:xfrm>
                    <a:prstGeom prst="rect">
                      <a:avLst/>
                    </a:prstGeom>
                    <a:noFill/>
                    <a:ln>
                      <a:noFill/>
                    </a:ln>
                  </pic:spPr>
                </pic:pic>
              </a:graphicData>
            </a:graphic>
          </wp:inline>
        </w:drawing>
      </w:r>
    </w:p>
    <w:p w:rsidR="005C1927" w:rsidRPr="00C14595" w:rsidRDefault="002E305A" w:rsidP="00893F3A">
      <w:pPr>
        <w:pStyle w:val="Heading2"/>
        <w:shd w:val="clear" w:color="auto" w:fill="FFFFFF"/>
        <w:spacing w:before="360" w:beforeAutospacing="0" w:after="120" w:afterAutospacing="0" w:line="420" w:lineRule="atLeast"/>
        <w:rPr>
          <w:sz w:val="24"/>
          <w:szCs w:val="24"/>
          <w:shd w:val="clear" w:color="auto" w:fill="FFFFFF"/>
        </w:rPr>
      </w:pPr>
      <w:r w:rsidRPr="00C14595">
        <w:rPr>
          <w:color w:val="191919"/>
          <w:spacing w:val="-7"/>
          <w:sz w:val="24"/>
          <w:szCs w:val="24"/>
        </w:rPr>
        <w:t xml:space="preserve">Fig.7. </w:t>
      </w:r>
      <w:r w:rsidRPr="00C14595">
        <w:rPr>
          <w:sz w:val="24"/>
          <w:szCs w:val="24"/>
          <w:shd w:val="clear" w:color="auto" w:fill="FFFFFF"/>
        </w:rPr>
        <w:t>PEC cells mode  for C–H amination reaction  of arenes.</w:t>
      </w:r>
    </w:p>
    <w:p w:rsidR="00DC7EF2" w:rsidRPr="00C14595" w:rsidRDefault="00DC7EF2" w:rsidP="00DC7EF2">
      <w:pPr>
        <w:pStyle w:val="NormalWeb"/>
        <w:shd w:val="clear" w:color="auto" w:fill="FFFFFF"/>
        <w:spacing w:after="0" w:afterAutospacing="0"/>
        <w:jc w:val="both"/>
      </w:pPr>
      <w:r w:rsidRPr="00C14595">
        <w:t>Organophosphorus compounds, especially α-amino phosphonates, are a valuable skeleton widely present in materials chemistry, agrochemicals, and biochemistry. Most of the reported methods for their synthesis suffer from various disadvantages such as the need for metal catalysts, stoichiometric oxidants or directing groups. PEC cells, as a valuable electrochemical synthetic tool to save energy in organic synthesis, can solve these problems. An energy saving electrochemical synthesis method in PEC cells to achieve P–H/C–H cross coupling with a hydrogen evolution strategy between amines and P(O)H compounds has been realized. These typical reactions are shown in Fig.8. By using BiVO</w:t>
      </w:r>
      <w:r w:rsidRPr="00C14595">
        <w:rPr>
          <w:vertAlign w:val="subscript"/>
        </w:rPr>
        <w:t>4</w:t>
      </w:r>
      <w:r w:rsidRPr="00C14595">
        <w:t> as a photoanode and NHPI as a mediator, a series of organophosphorus compounds were produced in good to excellent yields with hydrogen evolution. In addition, this approach showed good functional-group tolerance and broad substrate scope. Importantly, nearly 90% external bias input was saved to achieve this conversion by the use of PEC cells as the reactor (0.1 V </w:t>
      </w:r>
      <w:r w:rsidRPr="00C14595">
        <w:rPr>
          <w:rStyle w:val="Emphasis"/>
        </w:rPr>
        <w:t>vs.</w:t>
      </w:r>
      <w:r w:rsidRPr="00C14595">
        <w:t> 0.5 V for the BiVO</w:t>
      </w:r>
      <w:r w:rsidRPr="00C14595">
        <w:rPr>
          <w:vertAlign w:val="subscript"/>
        </w:rPr>
        <w:t>4</w:t>
      </w:r>
      <w:r w:rsidRPr="00C14595">
        <w:t> PEC system and glassy carbon EC system). Generally, chemists are considering using PEC cells to achieve organic reactions because this method can avoid energy waste. In this transformation, they successfully proved that PEC systems can considerably decrease the applied voltage for C–P bond construction, and serve as viable methods to realize selective redox transformations under efficient and energy saving conditions through electron transfer on the electrode surface.</w:t>
      </w:r>
    </w:p>
    <w:p w:rsidR="003E0DC0" w:rsidRPr="00C14595" w:rsidRDefault="003E0DC0" w:rsidP="00DC7EF2">
      <w:pPr>
        <w:pStyle w:val="NormalWeb"/>
        <w:shd w:val="clear" w:color="auto" w:fill="FFFFFF"/>
        <w:spacing w:after="0" w:afterAutospacing="0"/>
        <w:jc w:val="both"/>
      </w:pPr>
    </w:p>
    <w:p w:rsidR="003E0DC0" w:rsidRPr="00C14595" w:rsidRDefault="003E0DC0" w:rsidP="00DC7EF2">
      <w:pPr>
        <w:pStyle w:val="NormalWeb"/>
        <w:shd w:val="clear" w:color="auto" w:fill="FFFFFF"/>
        <w:spacing w:after="0" w:afterAutospacing="0"/>
        <w:jc w:val="both"/>
      </w:pPr>
    </w:p>
    <w:p w:rsidR="00DC7EF2" w:rsidRPr="00C14595" w:rsidRDefault="00DC7EF2" w:rsidP="00DC7EF2">
      <w:pPr>
        <w:pStyle w:val="NormalWeb"/>
        <w:shd w:val="clear" w:color="auto" w:fill="FFFFFF"/>
        <w:spacing w:after="0" w:afterAutospacing="0"/>
        <w:jc w:val="both"/>
      </w:pPr>
      <w:r w:rsidRPr="00C14595">
        <w:rPr>
          <w:noProof/>
        </w:rPr>
        <w:lastRenderedPageBreak/>
        <w:drawing>
          <wp:inline distT="0" distB="0" distL="0" distR="0">
            <wp:extent cx="5943600" cy="7162800"/>
            <wp:effectExtent l="0" t="0" r="0" b="0"/>
            <wp:docPr id="8" name="Picture 8" descr="https://pubs.rsc.org/image/article/2020/qo/d0qo00486c/d0qo00486c-s9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ubs.rsc.org/image/article/2020/qo/d0qo00486c/d0qo00486c-s9_hi-res.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162800"/>
                    </a:xfrm>
                    <a:prstGeom prst="rect">
                      <a:avLst/>
                    </a:prstGeom>
                    <a:noFill/>
                    <a:ln>
                      <a:noFill/>
                    </a:ln>
                  </pic:spPr>
                </pic:pic>
              </a:graphicData>
            </a:graphic>
          </wp:inline>
        </w:drawing>
      </w:r>
    </w:p>
    <w:p w:rsidR="00DC7EF2" w:rsidRPr="00C14595" w:rsidRDefault="00DC7EF2" w:rsidP="00893F3A">
      <w:pPr>
        <w:pStyle w:val="Heading2"/>
        <w:shd w:val="clear" w:color="auto" w:fill="FFFFFF"/>
        <w:spacing w:before="360" w:beforeAutospacing="0" w:after="120" w:afterAutospacing="0" w:line="420" w:lineRule="atLeast"/>
        <w:rPr>
          <w:sz w:val="24"/>
          <w:szCs w:val="24"/>
          <w:shd w:val="clear" w:color="auto" w:fill="FFFFFF"/>
        </w:rPr>
      </w:pPr>
    </w:p>
    <w:p w:rsidR="00DC7EF2" w:rsidRPr="00C14595" w:rsidRDefault="00DC7EF2" w:rsidP="00893F3A">
      <w:pPr>
        <w:pStyle w:val="Heading2"/>
        <w:shd w:val="clear" w:color="auto" w:fill="FFFFFF"/>
        <w:spacing w:before="360" w:beforeAutospacing="0" w:after="120" w:afterAutospacing="0" w:line="420" w:lineRule="atLeast"/>
        <w:rPr>
          <w:sz w:val="21"/>
          <w:szCs w:val="21"/>
          <w:shd w:val="clear" w:color="auto" w:fill="FFFFFF"/>
        </w:rPr>
      </w:pPr>
      <w:r w:rsidRPr="00C14595">
        <w:rPr>
          <w:sz w:val="24"/>
          <w:szCs w:val="24"/>
          <w:shd w:val="clear" w:color="auto" w:fill="FFFFFF"/>
        </w:rPr>
        <w:t xml:space="preserve">Fig.8. </w:t>
      </w:r>
      <w:r w:rsidRPr="00C14595">
        <w:rPr>
          <w:sz w:val="21"/>
          <w:szCs w:val="21"/>
          <w:shd w:val="clear" w:color="auto" w:fill="FFFFFF"/>
        </w:rPr>
        <w:t> PEC cells for phosphorylation of C–H bond.</w:t>
      </w:r>
    </w:p>
    <w:p w:rsidR="003E0DC0" w:rsidRPr="00C14595" w:rsidRDefault="003E0DC0" w:rsidP="00567021">
      <w:pPr>
        <w:pStyle w:val="Heading2"/>
        <w:shd w:val="clear" w:color="auto" w:fill="FFFFFF"/>
        <w:spacing w:before="360" w:beforeAutospacing="0" w:after="120" w:afterAutospacing="0"/>
        <w:jc w:val="both"/>
      </w:pPr>
      <w:r w:rsidRPr="00567021">
        <w:rPr>
          <w:b w:val="0"/>
          <w:sz w:val="24"/>
          <w:szCs w:val="24"/>
          <w:shd w:val="clear" w:color="auto" w:fill="FFFFFF"/>
        </w:rPr>
        <w:lastRenderedPageBreak/>
        <w:t>Dye-Sensitized Solar cells (DSSC) are another version of the solar cell configurationfor the conversion of light energy into electric and chemical energy. Recently,  visible-light-induced α-oxyamination between 1,3-dicarbonyls and TEMPO </w:t>
      </w:r>
      <w:r w:rsidRPr="00567021">
        <w:rPr>
          <w:rStyle w:val="Emphasis"/>
          <w:b w:val="0"/>
          <w:sz w:val="24"/>
          <w:szCs w:val="24"/>
          <w:shd w:val="clear" w:color="auto" w:fill="FFFFFF"/>
        </w:rPr>
        <w:t>via</w:t>
      </w:r>
      <w:r w:rsidRPr="00567021">
        <w:rPr>
          <w:b w:val="0"/>
          <w:sz w:val="24"/>
          <w:szCs w:val="24"/>
          <w:shd w:val="clear" w:color="auto" w:fill="FFFFFF"/>
        </w:rPr>
        <w:t> a photo(electro)catalytic process using visible light as the energy source was reported. This process is shown in Fig.9. By using a DSSC anode or a DSSC system, the cross-coupling of 1,3-dicarbonyls and TEMPO occurred smoothly, leading to a series of α-oxyaminated carbonyl compounds in good to excellent yields (32–97%). These process has the advantages such as easy separation, environmental protection, low energy consumption, and sustainability. The repeatability of</w:t>
      </w:r>
      <w:r w:rsidRPr="00C14595">
        <w:rPr>
          <w:sz w:val="24"/>
          <w:szCs w:val="24"/>
          <w:shd w:val="clear" w:color="auto" w:fill="FFFFFF"/>
        </w:rPr>
        <w:t xml:space="preserve"> </w:t>
      </w:r>
      <w:r w:rsidRPr="00567021">
        <w:rPr>
          <w:b w:val="0"/>
          <w:sz w:val="24"/>
          <w:szCs w:val="24"/>
          <w:shd w:val="clear" w:color="auto" w:fill="FFFFFF"/>
        </w:rPr>
        <w:t>the use of the DSSC anode  was also established.</w:t>
      </w:r>
      <w:r w:rsidRPr="00C14595">
        <w:t xml:space="preserve"> </w:t>
      </w:r>
      <w:r w:rsidRPr="00C14595">
        <w:rPr>
          <w:noProof/>
        </w:rPr>
        <w:drawing>
          <wp:inline distT="0" distB="0" distL="0" distR="0">
            <wp:extent cx="5943600" cy="4862945"/>
            <wp:effectExtent l="0" t="0" r="0" b="0"/>
            <wp:docPr id="9" name="Picture 9" descr="https://pubs.rsc.org/image/article/2020/qo/d0qo00486c/d0qo00486c-s11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ubs.rsc.org/image/article/2020/qo/d0qo00486c/d0qo00486c-s11_hi-res.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862945"/>
                    </a:xfrm>
                    <a:prstGeom prst="rect">
                      <a:avLst/>
                    </a:prstGeom>
                    <a:noFill/>
                    <a:ln>
                      <a:noFill/>
                    </a:ln>
                  </pic:spPr>
                </pic:pic>
              </a:graphicData>
            </a:graphic>
          </wp:inline>
        </w:drawing>
      </w:r>
    </w:p>
    <w:p w:rsidR="003E0DC0" w:rsidRPr="00C14595" w:rsidRDefault="003E0DC0" w:rsidP="003E0DC0">
      <w:pPr>
        <w:pStyle w:val="Heading2"/>
        <w:shd w:val="clear" w:color="auto" w:fill="FFFFFF"/>
        <w:spacing w:before="360" w:beforeAutospacing="0" w:after="120" w:afterAutospacing="0" w:line="420" w:lineRule="atLeast"/>
        <w:jc w:val="both"/>
        <w:rPr>
          <w:sz w:val="21"/>
          <w:szCs w:val="21"/>
          <w:shd w:val="clear" w:color="auto" w:fill="FFFFFF"/>
        </w:rPr>
      </w:pPr>
      <w:r w:rsidRPr="00C14595">
        <w:rPr>
          <w:sz w:val="24"/>
          <w:szCs w:val="24"/>
        </w:rPr>
        <w:t>Fig. 9.</w:t>
      </w:r>
      <w:r w:rsidRPr="00C14595">
        <w:rPr>
          <w:sz w:val="24"/>
          <w:szCs w:val="24"/>
          <w:shd w:val="clear" w:color="auto" w:fill="FFFFFF"/>
        </w:rPr>
        <w:t xml:space="preserve"> PEC cells for α-oxyamination of 1,3-dicarbonyls</w:t>
      </w:r>
      <w:r w:rsidRPr="00C14595">
        <w:rPr>
          <w:sz w:val="21"/>
          <w:szCs w:val="21"/>
          <w:shd w:val="clear" w:color="auto" w:fill="FFFFFF"/>
        </w:rPr>
        <w:t>.</w:t>
      </w:r>
    </w:p>
    <w:p w:rsidR="00D6250D" w:rsidRPr="00167A9F" w:rsidRDefault="00D6250D" w:rsidP="003E0DC0">
      <w:pPr>
        <w:pStyle w:val="Heading2"/>
        <w:shd w:val="clear" w:color="auto" w:fill="FFFFFF"/>
        <w:spacing w:before="360" w:beforeAutospacing="0" w:after="120" w:afterAutospacing="0" w:line="420" w:lineRule="atLeast"/>
        <w:jc w:val="both"/>
        <w:rPr>
          <w:sz w:val="24"/>
          <w:szCs w:val="24"/>
          <w:shd w:val="clear" w:color="auto" w:fill="FFFFFF"/>
        </w:rPr>
      </w:pPr>
      <w:r w:rsidRPr="00167A9F">
        <w:rPr>
          <w:sz w:val="24"/>
          <w:szCs w:val="24"/>
          <w:shd w:val="clear" w:color="auto" w:fill="FFFFFF"/>
        </w:rPr>
        <w:t>Conclusion</w:t>
      </w:r>
    </w:p>
    <w:p w:rsidR="00D6250D" w:rsidRDefault="00D6250D" w:rsidP="00567021">
      <w:pPr>
        <w:pStyle w:val="Heading2"/>
        <w:shd w:val="clear" w:color="auto" w:fill="FFFFFF"/>
        <w:spacing w:before="360" w:beforeAutospacing="0" w:after="120" w:afterAutospacing="0"/>
        <w:jc w:val="both"/>
        <w:rPr>
          <w:sz w:val="24"/>
          <w:szCs w:val="24"/>
          <w:shd w:val="clear" w:color="auto" w:fill="FFFFFF"/>
        </w:rPr>
      </w:pPr>
      <w:r w:rsidRPr="00167A9F">
        <w:rPr>
          <w:b w:val="0"/>
          <w:sz w:val="24"/>
          <w:szCs w:val="24"/>
          <w:shd w:val="clear" w:color="auto" w:fill="FFFFFF"/>
        </w:rPr>
        <w:t>The successful development of photoanode oxidation has been converted into as a powerful tool in organic synthesis, a wide range of oxidative C–H/X–H (X = N, O, P, </w:t>
      </w:r>
      <w:r w:rsidRPr="00167A9F">
        <w:rPr>
          <w:rStyle w:val="Emphasis"/>
          <w:b w:val="0"/>
          <w:sz w:val="24"/>
          <w:szCs w:val="24"/>
          <w:shd w:val="clear" w:color="auto" w:fill="FFFFFF"/>
        </w:rPr>
        <w:t>etc.</w:t>
      </w:r>
      <w:r w:rsidRPr="00167A9F">
        <w:rPr>
          <w:b w:val="0"/>
          <w:sz w:val="24"/>
          <w:szCs w:val="24"/>
          <w:shd w:val="clear" w:color="auto" w:fill="FFFFFF"/>
        </w:rPr>
        <w:t xml:space="preserve">) cross-coupling reactions have already been reported. In this section a few typical examples are given. A wide </w:t>
      </w:r>
      <w:r w:rsidRPr="00167A9F">
        <w:rPr>
          <w:b w:val="0"/>
          <w:sz w:val="24"/>
          <w:szCs w:val="24"/>
          <w:shd w:val="clear" w:color="auto" w:fill="FFFFFF"/>
        </w:rPr>
        <w:lastRenderedPageBreak/>
        <w:t>range of efficient and green methods for directly forming C–N, C–O, and C–P bonds have been developed. Generally, PEC cell photoelectrochemical systems use the oxidizing power of photoanodes, such as BiVO</w:t>
      </w:r>
      <w:r w:rsidRPr="00167A9F">
        <w:rPr>
          <w:b w:val="0"/>
          <w:sz w:val="24"/>
          <w:szCs w:val="24"/>
          <w:shd w:val="clear" w:color="auto" w:fill="FFFFFF"/>
          <w:vertAlign w:val="subscript"/>
        </w:rPr>
        <w:t>4</w:t>
      </w:r>
      <w:r w:rsidRPr="00167A9F">
        <w:rPr>
          <w:b w:val="0"/>
          <w:sz w:val="24"/>
          <w:szCs w:val="24"/>
          <w:shd w:val="clear" w:color="auto" w:fill="FFFFFF"/>
        </w:rPr>
        <w:t> and WO</w:t>
      </w:r>
      <w:r w:rsidRPr="00167A9F">
        <w:rPr>
          <w:b w:val="0"/>
          <w:sz w:val="24"/>
          <w:szCs w:val="24"/>
          <w:shd w:val="clear" w:color="auto" w:fill="FFFFFF"/>
          <w:vertAlign w:val="subscript"/>
        </w:rPr>
        <w:t>3</w:t>
      </w:r>
      <w:r w:rsidRPr="00167A9F">
        <w:rPr>
          <w:b w:val="0"/>
          <w:sz w:val="24"/>
          <w:szCs w:val="24"/>
          <w:shd w:val="clear" w:color="auto" w:fill="FFFFFF"/>
        </w:rPr>
        <w:t>, for this transformation under metal- and chemical oxidant-free conditions. Compared with conventional electrochemical systems, PEC systems probably operate at lesser potential bias and thus save  energy. However, there are some limitations of the utilization of photoelectrochemical cells for organic synthesis, such as a more complex set-up, which is a major hurdle for reaction scale-up. Although various photoelectrochemical organic reactions have been studied in recent years for the construction of carbon–heteroatom bonds, there are still some challenges: Some of them are:</w:t>
      </w:r>
      <w:r w:rsidR="00C14595" w:rsidRPr="00167A9F">
        <w:rPr>
          <w:b w:val="0"/>
          <w:sz w:val="24"/>
          <w:szCs w:val="24"/>
          <w:shd w:val="clear" w:color="auto" w:fill="FFFFFF"/>
        </w:rPr>
        <w:t xml:space="preserve"> </w:t>
      </w:r>
      <w:r w:rsidRPr="00167A9F">
        <w:rPr>
          <w:b w:val="0"/>
          <w:sz w:val="24"/>
          <w:szCs w:val="24"/>
          <w:shd w:val="clear" w:color="auto" w:fill="FFFFFF"/>
        </w:rPr>
        <w:t>Methods for constructing carbon–carbon, other carbon–heteroatom and heteroatom–heteroatom bonds in PEC systems are relatively limited.</w:t>
      </w:r>
      <w:r w:rsidR="00C14595" w:rsidRPr="00167A9F">
        <w:rPr>
          <w:b w:val="0"/>
          <w:sz w:val="24"/>
          <w:szCs w:val="24"/>
          <w:shd w:val="clear" w:color="auto" w:fill="FFFFFF"/>
        </w:rPr>
        <w:t xml:space="preserve">        </w:t>
      </w:r>
      <w:r w:rsidRPr="00167A9F">
        <w:rPr>
          <w:b w:val="0"/>
          <w:sz w:val="24"/>
          <w:szCs w:val="24"/>
          <w:shd w:val="clear" w:color="auto" w:fill="FFFFFF"/>
        </w:rPr>
        <w:t>Single electrode type and narrow substrate scope.</w:t>
      </w:r>
      <w:r w:rsidR="00C14595" w:rsidRPr="00167A9F">
        <w:rPr>
          <w:b w:val="0"/>
          <w:sz w:val="24"/>
          <w:szCs w:val="24"/>
          <w:shd w:val="clear" w:color="auto" w:fill="FFFFFF"/>
        </w:rPr>
        <w:t xml:space="preserve">   </w:t>
      </w:r>
      <w:r w:rsidRPr="00167A9F">
        <w:rPr>
          <w:b w:val="0"/>
          <w:sz w:val="24"/>
          <w:szCs w:val="24"/>
          <w:shd w:val="clear" w:color="auto" w:fill="FFFFFF"/>
        </w:rPr>
        <w:t xml:space="preserve">Low chemical- and region-selectivity in this transformation. </w:t>
      </w:r>
      <w:r w:rsidR="00C14595" w:rsidRPr="00167A9F">
        <w:rPr>
          <w:b w:val="0"/>
          <w:sz w:val="24"/>
          <w:szCs w:val="24"/>
          <w:shd w:val="clear" w:color="auto" w:fill="FFFFFF"/>
        </w:rPr>
        <w:t xml:space="preserve"> </w:t>
      </w:r>
      <w:r w:rsidRPr="00167A9F">
        <w:rPr>
          <w:b w:val="0"/>
          <w:sz w:val="24"/>
          <w:szCs w:val="24"/>
          <w:shd w:val="clear" w:color="auto" w:fill="FFFFFF"/>
        </w:rPr>
        <w:t>Hopefully, future extensive studies of photoelectrochemical methods in PEC cells can enrich complicated reaction types by utilizing new electrode materials and/or the addition of transition metal catalysts or organic small molecule catalysts.</w:t>
      </w:r>
      <w:r w:rsidR="00C66C4E" w:rsidRPr="00167A9F">
        <w:rPr>
          <w:b w:val="0"/>
          <w:sz w:val="24"/>
          <w:szCs w:val="24"/>
          <w:shd w:val="clear" w:color="auto" w:fill="FFFFFF"/>
        </w:rPr>
        <w:t xml:space="preserve"> The </w:t>
      </w:r>
      <w:r w:rsidRPr="00167A9F">
        <w:rPr>
          <w:b w:val="0"/>
          <w:sz w:val="24"/>
          <w:szCs w:val="24"/>
          <w:shd w:val="clear" w:color="auto" w:fill="FFFFFF"/>
        </w:rPr>
        <w:t>photoelectrochemical oxidative reactions with hydrogen evolution</w:t>
      </w:r>
      <w:r w:rsidR="00512258" w:rsidRPr="00167A9F">
        <w:rPr>
          <w:b w:val="0"/>
          <w:sz w:val="24"/>
          <w:szCs w:val="24"/>
          <w:shd w:val="clear" w:color="auto" w:fill="FFFFFF"/>
        </w:rPr>
        <w:t xml:space="preserve"> </w:t>
      </w:r>
      <w:r w:rsidR="00C66C4E" w:rsidRPr="00167A9F">
        <w:rPr>
          <w:b w:val="0"/>
          <w:sz w:val="24"/>
          <w:szCs w:val="24"/>
          <w:shd w:val="clear" w:color="auto" w:fill="FFFFFF"/>
        </w:rPr>
        <w:t>have thus great scope</w:t>
      </w:r>
      <w:r w:rsidR="00C66C4E" w:rsidRPr="00C14595">
        <w:rPr>
          <w:sz w:val="24"/>
          <w:szCs w:val="24"/>
          <w:shd w:val="clear" w:color="auto" w:fill="FFFFFF"/>
        </w:rPr>
        <w:t>.</w:t>
      </w:r>
    </w:p>
    <w:p w:rsidR="00512258" w:rsidRDefault="00512258" w:rsidP="00C14595">
      <w:pPr>
        <w:pStyle w:val="Heading2"/>
        <w:shd w:val="clear" w:color="auto" w:fill="FFFFFF"/>
        <w:spacing w:before="360" w:beforeAutospacing="0" w:after="120" w:afterAutospacing="0" w:line="420" w:lineRule="atLeast"/>
        <w:jc w:val="both"/>
        <w:rPr>
          <w:sz w:val="24"/>
          <w:szCs w:val="24"/>
          <w:shd w:val="clear" w:color="auto" w:fill="FFFFFF"/>
        </w:rPr>
      </w:pPr>
      <w:r>
        <w:rPr>
          <w:sz w:val="24"/>
          <w:szCs w:val="24"/>
          <w:shd w:val="clear" w:color="auto" w:fill="FFFFFF"/>
        </w:rPr>
        <w:t>Reference</w:t>
      </w:r>
    </w:p>
    <w:p w:rsidR="00512258" w:rsidRPr="00167A9F" w:rsidRDefault="00512258" w:rsidP="00512258">
      <w:pPr>
        <w:pStyle w:val="Heading2"/>
        <w:numPr>
          <w:ilvl w:val="0"/>
          <w:numId w:val="2"/>
        </w:numPr>
        <w:shd w:val="clear" w:color="auto" w:fill="FFFFFF"/>
        <w:spacing w:before="360" w:beforeAutospacing="0" w:after="120" w:afterAutospacing="0" w:line="420" w:lineRule="atLeast"/>
        <w:jc w:val="both"/>
        <w:rPr>
          <w:b w:val="0"/>
          <w:color w:val="000000" w:themeColor="text1"/>
          <w:sz w:val="24"/>
          <w:szCs w:val="24"/>
          <w:shd w:val="clear" w:color="auto" w:fill="FFFFFF"/>
        </w:rPr>
      </w:pPr>
      <w:r w:rsidRPr="00167A9F">
        <w:rPr>
          <w:b w:val="0"/>
          <w:sz w:val="24"/>
          <w:szCs w:val="24"/>
          <w:shd w:val="clear" w:color="auto" w:fill="FFFFFF"/>
        </w:rPr>
        <w:t>Yan-Chen Wu, Ren-Jie song and  Jin-Heng Li, Recent advances in photoelectrocemical cells (PECs) for organic synthesis, Organic Chemistry Frontiers, ,2020,7,1895–1902</w:t>
      </w:r>
    </w:p>
    <w:p w:rsidR="00AC0FF8" w:rsidRDefault="00CA47B9" w:rsidP="00AC0FF8">
      <w:pPr>
        <w:pStyle w:val="Heading1"/>
        <w:numPr>
          <w:ilvl w:val="0"/>
          <w:numId w:val="2"/>
        </w:numPr>
        <w:shd w:val="clear" w:color="auto" w:fill="FFFFFF"/>
        <w:spacing w:before="0" w:after="240"/>
        <w:rPr>
          <w:rFonts w:ascii="Times New Roman" w:hAnsi="Times New Roman" w:cs="Times New Roman"/>
          <w:color w:val="000000" w:themeColor="text1"/>
          <w:sz w:val="24"/>
          <w:szCs w:val="24"/>
        </w:rPr>
      </w:pPr>
      <w:hyperlink r:id="rId25" w:anchor="auth-Tengfei-Li-Aff1" w:history="1">
        <w:r w:rsidR="00AC0FF8" w:rsidRPr="00AC0FF8">
          <w:rPr>
            <w:rStyle w:val="Hyperlink"/>
            <w:rFonts w:ascii="Times New Roman" w:hAnsi="Times New Roman" w:cs="Times New Roman"/>
            <w:color w:val="000000" w:themeColor="text1"/>
            <w:sz w:val="24"/>
            <w:szCs w:val="24"/>
          </w:rPr>
          <w:t>Tengfei Li</w:t>
        </w:r>
      </w:hyperlink>
      <w:r w:rsidR="00AC0FF8" w:rsidRPr="00AC0FF8">
        <w:rPr>
          <w:rFonts w:ascii="Times New Roman" w:hAnsi="Times New Roman" w:cs="Times New Roman"/>
          <w:color w:val="000000" w:themeColor="text1"/>
          <w:sz w:val="24"/>
          <w:szCs w:val="24"/>
        </w:rPr>
        <w:t xml:space="preserve">,    </w:t>
      </w:r>
      <w:hyperlink r:id="rId26" w:anchor="auth-Takahito-Kasahara-Aff1" w:history="1">
        <w:r w:rsidR="00AC0FF8" w:rsidRPr="00AC0FF8">
          <w:rPr>
            <w:rStyle w:val="Hyperlink"/>
            <w:rFonts w:ascii="Times New Roman" w:hAnsi="Times New Roman" w:cs="Times New Roman"/>
            <w:color w:val="000000" w:themeColor="text1"/>
            <w:sz w:val="24"/>
            <w:szCs w:val="24"/>
          </w:rPr>
          <w:t>Takahito Kasahara</w:t>
        </w:r>
      </w:hyperlink>
      <w:r w:rsidR="00AC0FF8" w:rsidRPr="00AC0FF8">
        <w:rPr>
          <w:rFonts w:ascii="Times New Roman" w:hAnsi="Times New Roman" w:cs="Times New Roman"/>
          <w:color w:val="000000" w:themeColor="text1"/>
          <w:sz w:val="24"/>
          <w:szCs w:val="24"/>
        </w:rPr>
        <w:t xml:space="preserve">,   </w:t>
      </w:r>
      <w:hyperlink r:id="rId27" w:anchor="auth-Jingfu-He-Aff1" w:history="1">
        <w:r w:rsidR="00AC0FF8" w:rsidRPr="00AC0FF8">
          <w:rPr>
            <w:rStyle w:val="Hyperlink"/>
            <w:rFonts w:ascii="Times New Roman" w:hAnsi="Times New Roman" w:cs="Times New Roman"/>
            <w:color w:val="000000" w:themeColor="text1"/>
            <w:sz w:val="24"/>
            <w:szCs w:val="24"/>
          </w:rPr>
          <w:t>Jingfu He</w:t>
        </w:r>
      </w:hyperlink>
      <w:r w:rsidR="00AC0FF8" w:rsidRPr="00AC0FF8">
        <w:rPr>
          <w:rFonts w:ascii="Times New Roman" w:hAnsi="Times New Roman" w:cs="Times New Roman"/>
          <w:color w:val="000000" w:themeColor="text1"/>
          <w:sz w:val="24"/>
          <w:szCs w:val="24"/>
        </w:rPr>
        <w:t xml:space="preserve">,   </w:t>
      </w:r>
      <w:hyperlink r:id="rId28" w:anchor="auth-Kevan_E_-Dettelbach-Aff1" w:history="1">
        <w:r w:rsidR="00AC0FF8" w:rsidRPr="00AC0FF8">
          <w:rPr>
            <w:rStyle w:val="Hyperlink"/>
            <w:rFonts w:ascii="Times New Roman" w:hAnsi="Times New Roman" w:cs="Times New Roman"/>
            <w:color w:val="000000" w:themeColor="text1"/>
            <w:sz w:val="24"/>
            <w:szCs w:val="24"/>
          </w:rPr>
          <w:t>Kevan E. Dettelbach</w:t>
        </w:r>
      </w:hyperlink>
      <w:r w:rsidR="00AC0FF8" w:rsidRPr="00AC0FF8">
        <w:rPr>
          <w:rFonts w:ascii="Times New Roman" w:hAnsi="Times New Roman" w:cs="Times New Roman"/>
          <w:color w:val="000000" w:themeColor="text1"/>
          <w:sz w:val="24"/>
          <w:szCs w:val="24"/>
        </w:rPr>
        <w:t xml:space="preserve">,   </w:t>
      </w:r>
      <w:hyperlink r:id="rId29" w:anchor="auth-Glenn_M_-Sammis-Aff1" w:history="1">
        <w:r w:rsidR="00AC0FF8" w:rsidRPr="00AC0FF8">
          <w:rPr>
            <w:rStyle w:val="Hyperlink"/>
            <w:rFonts w:ascii="Times New Roman" w:hAnsi="Times New Roman" w:cs="Times New Roman"/>
            <w:color w:val="000000" w:themeColor="text1"/>
            <w:sz w:val="24"/>
            <w:szCs w:val="24"/>
          </w:rPr>
          <w:t>Glenn M. Sammis</w:t>
        </w:r>
      </w:hyperlink>
      <w:r w:rsidR="00AC0FF8" w:rsidRPr="00AC0FF8">
        <w:rPr>
          <w:rFonts w:ascii="Times New Roman" w:hAnsi="Times New Roman" w:cs="Times New Roman"/>
          <w:color w:val="000000" w:themeColor="text1"/>
          <w:sz w:val="24"/>
          <w:szCs w:val="24"/>
        </w:rPr>
        <w:t xml:space="preserve"> and   </w:t>
      </w:r>
      <w:hyperlink r:id="rId30" w:anchor="auth-Curtis_P_-Berlinguette-Aff1-Aff2-Aff3" w:history="1">
        <w:r w:rsidR="00AC0FF8" w:rsidRPr="00AC0FF8">
          <w:rPr>
            <w:rStyle w:val="Hyperlink"/>
            <w:rFonts w:ascii="Times New Roman" w:hAnsi="Times New Roman" w:cs="Times New Roman"/>
            <w:color w:val="000000" w:themeColor="text1"/>
            <w:sz w:val="24"/>
            <w:szCs w:val="24"/>
          </w:rPr>
          <w:t>Curtis P. Berlinguette</w:t>
        </w:r>
      </w:hyperlink>
      <w:r w:rsidR="00AC0FF8" w:rsidRPr="00AC0FF8">
        <w:rPr>
          <w:rFonts w:ascii="Times New Roman" w:hAnsi="Times New Roman" w:cs="Times New Roman"/>
          <w:color w:val="000000" w:themeColor="text1"/>
          <w:sz w:val="24"/>
          <w:szCs w:val="24"/>
        </w:rPr>
        <w:t>,  Photoelectrochemical oxidation of organic substrates in organic media, |textit{Nature communications}, (2017)</w:t>
      </w:r>
    </w:p>
    <w:p w:rsidR="0054042C" w:rsidRDefault="0054042C" w:rsidP="0054042C">
      <w:pPr>
        <w:pStyle w:val="Heading2"/>
        <w:numPr>
          <w:ilvl w:val="0"/>
          <w:numId w:val="2"/>
        </w:numPr>
        <w:spacing w:before="0" w:beforeAutospacing="0" w:after="0" w:afterAutospacing="0"/>
        <w:textAlignment w:val="center"/>
        <w:rPr>
          <w:color w:val="1F1F1F"/>
          <w:sz w:val="22"/>
          <w:szCs w:val="22"/>
        </w:rPr>
      </w:pPr>
      <w:r w:rsidRPr="00167A9F">
        <w:rPr>
          <w:rStyle w:val="given-name"/>
          <w:b w:val="0"/>
          <w:sz w:val="22"/>
          <w:szCs w:val="22"/>
        </w:rPr>
        <w:t>Sedat</w:t>
      </w:r>
      <w:r w:rsidRPr="00167A9F">
        <w:rPr>
          <w:rStyle w:val="react-xocs-alternative-link"/>
          <w:b w:val="0"/>
          <w:sz w:val="22"/>
          <w:szCs w:val="22"/>
        </w:rPr>
        <w:t> </w:t>
      </w:r>
      <w:r w:rsidRPr="00167A9F">
        <w:rPr>
          <w:rStyle w:val="text"/>
          <w:b w:val="0"/>
          <w:sz w:val="22"/>
          <w:szCs w:val="22"/>
        </w:rPr>
        <w:t>Yurdakal</w:t>
      </w:r>
      <w:r w:rsidRPr="00167A9F">
        <w:rPr>
          <w:rStyle w:val="react-xocs-alternative-link"/>
          <w:b w:val="0"/>
          <w:sz w:val="22"/>
          <w:szCs w:val="22"/>
        </w:rPr>
        <w:t> </w:t>
      </w:r>
      <w:r w:rsidRPr="00167A9F">
        <w:rPr>
          <w:b w:val="0"/>
          <w:color w:val="1F1F1F"/>
          <w:sz w:val="22"/>
          <w:szCs w:val="22"/>
        </w:rPr>
        <w:t>, </w:t>
      </w:r>
      <w:r w:rsidRPr="00167A9F">
        <w:rPr>
          <w:rStyle w:val="given-name"/>
          <w:b w:val="0"/>
          <w:sz w:val="22"/>
          <w:szCs w:val="22"/>
        </w:rPr>
        <w:t>Oğuzhan</w:t>
      </w:r>
      <w:r w:rsidRPr="00167A9F">
        <w:rPr>
          <w:rStyle w:val="react-xocs-alternative-link"/>
          <w:b w:val="0"/>
          <w:sz w:val="22"/>
          <w:szCs w:val="22"/>
        </w:rPr>
        <w:t> </w:t>
      </w:r>
      <w:r w:rsidRPr="00167A9F">
        <w:rPr>
          <w:rStyle w:val="text"/>
          <w:b w:val="0"/>
          <w:sz w:val="22"/>
          <w:szCs w:val="22"/>
        </w:rPr>
        <w:t>Alagöz</w:t>
      </w:r>
      <w:r w:rsidRPr="00167A9F">
        <w:rPr>
          <w:rStyle w:val="react-xocs-alternative-link"/>
          <w:b w:val="0"/>
          <w:sz w:val="22"/>
          <w:szCs w:val="22"/>
        </w:rPr>
        <w:t> </w:t>
      </w:r>
      <w:r w:rsidRPr="00167A9F">
        <w:rPr>
          <w:b w:val="0"/>
          <w:color w:val="1F1F1F"/>
          <w:sz w:val="22"/>
          <w:szCs w:val="22"/>
        </w:rPr>
        <w:t>, </w:t>
      </w:r>
      <w:r w:rsidRPr="00167A9F">
        <w:rPr>
          <w:rStyle w:val="given-name"/>
          <w:b w:val="0"/>
          <w:sz w:val="22"/>
          <w:szCs w:val="22"/>
        </w:rPr>
        <w:t>Levent</w:t>
      </w:r>
      <w:r w:rsidRPr="00167A9F">
        <w:rPr>
          <w:rStyle w:val="react-xocs-alternative-link"/>
          <w:b w:val="0"/>
          <w:sz w:val="22"/>
          <w:szCs w:val="22"/>
        </w:rPr>
        <w:t> </w:t>
      </w:r>
      <w:r w:rsidRPr="00167A9F">
        <w:rPr>
          <w:rStyle w:val="text"/>
          <w:b w:val="0"/>
          <w:sz w:val="22"/>
          <w:szCs w:val="22"/>
        </w:rPr>
        <w:t>Özcan</w:t>
      </w:r>
      <w:r w:rsidRPr="00167A9F">
        <w:rPr>
          <w:rStyle w:val="react-xocs-alternative-link"/>
          <w:b w:val="0"/>
          <w:sz w:val="22"/>
          <w:szCs w:val="22"/>
        </w:rPr>
        <w:t> </w:t>
      </w:r>
      <w:r w:rsidRPr="00167A9F">
        <w:rPr>
          <w:rStyle w:val="author-ref"/>
          <w:b w:val="0"/>
          <w:sz w:val="22"/>
          <w:szCs w:val="22"/>
          <w:vertAlign w:val="superscript"/>
        </w:rPr>
        <w:t xml:space="preserve"> </w:t>
      </w:r>
      <w:r w:rsidRPr="00167A9F">
        <w:rPr>
          <w:b w:val="0"/>
          <w:color w:val="1F1F1F"/>
          <w:sz w:val="22"/>
          <w:szCs w:val="22"/>
        </w:rPr>
        <w:t>and , </w:t>
      </w:r>
      <w:r w:rsidRPr="00167A9F">
        <w:rPr>
          <w:rStyle w:val="given-name"/>
          <w:b w:val="0"/>
          <w:sz w:val="22"/>
          <w:szCs w:val="22"/>
        </w:rPr>
        <w:t>Leonardo</w:t>
      </w:r>
      <w:r w:rsidRPr="00167A9F">
        <w:rPr>
          <w:rStyle w:val="react-xocs-alternative-link"/>
          <w:b w:val="0"/>
          <w:sz w:val="22"/>
          <w:szCs w:val="22"/>
        </w:rPr>
        <w:t> </w:t>
      </w:r>
      <w:r w:rsidRPr="00167A9F">
        <w:rPr>
          <w:rStyle w:val="text"/>
          <w:b w:val="0"/>
          <w:sz w:val="22"/>
          <w:szCs w:val="22"/>
        </w:rPr>
        <w:t xml:space="preserve">Palmisano, </w:t>
      </w:r>
      <w:r w:rsidRPr="00167A9F">
        <w:rPr>
          <w:b w:val="0"/>
          <w:color w:val="1F1F1F"/>
          <w:sz w:val="22"/>
          <w:szCs w:val="22"/>
        </w:rPr>
        <w:t>9 - </w:t>
      </w:r>
      <w:r w:rsidRPr="00167A9F">
        <w:rPr>
          <w:rStyle w:val="title-text"/>
          <w:b w:val="0"/>
          <w:color w:val="1F1F1F"/>
          <w:sz w:val="22"/>
          <w:szCs w:val="22"/>
        </w:rPr>
        <w:t xml:space="preserve">Selective photoelectrocatalytic transformations of organic compounds, </w:t>
      </w:r>
      <w:hyperlink r:id="rId31" w:tooltip="Go to Photoelectrocatalysis on ScienceDirect" w:history="1">
        <w:r w:rsidRPr="00167A9F">
          <w:rPr>
            <w:rStyle w:val="anchor-text"/>
            <w:b w:val="0"/>
            <w:bCs w:val="0"/>
            <w:color w:val="0000FF"/>
            <w:sz w:val="22"/>
            <w:szCs w:val="22"/>
          </w:rPr>
          <w:t>Photoelectrocatalysis</w:t>
        </w:r>
      </w:hyperlink>
      <w:r w:rsidRPr="00167A9F">
        <w:rPr>
          <w:b w:val="0"/>
          <w:color w:val="1F1F1F"/>
          <w:sz w:val="22"/>
          <w:szCs w:val="22"/>
        </w:rPr>
        <w:t xml:space="preserve"> Fundamentals</w:t>
      </w:r>
      <w:r w:rsidRPr="0054042C">
        <w:rPr>
          <w:color w:val="1F1F1F"/>
          <w:sz w:val="22"/>
          <w:szCs w:val="22"/>
        </w:rPr>
        <w:t xml:space="preserve"> and Applications, 2023, Pages 361-420</w:t>
      </w:r>
      <w:r>
        <w:rPr>
          <w:color w:val="1F1F1F"/>
          <w:sz w:val="22"/>
          <w:szCs w:val="22"/>
        </w:rPr>
        <w:t>.</w:t>
      </w:r>
    </w:p>
    <w:p w:rsidR="0054042C" w:rsidRPr="00167A9F" w:rsidRDefault="0054042C" w:rsidP="0054042C">
      <w:pPr>
        <w:pStyle w:val="Heading2"/>
        <w:numPr>
          <w:ilvl w:val="0"/>
          <w:numId w:val="2"/>
        </w:numPr>
        <w:spacing w:before="0" w:beforeAutospacing="0" w:after="0" w:afterAutospacing="0"/>
        <w:textAlignment w:val="center"/>
        <w:rPr>
          <w:b w:val="0"/>
          <w:color w:val="1F1F1F"/>
          <w:sz w:val="24"/>
          <w:szCs w:val="24"/>
        </w:rPr>
      </w:pPr>
      <w:r w:rsidRPr="00167A9F">
        <w:rPr>
          <w:b w:val="0"/>
          <w:sz w:val="24"/>
          <w:szCs w:val="24"/>
        </w:rPr>
        <w:t>Yi Yu, Peng Guo, Jun-Song Zhong, Yaofeng Yuan and Ke-Yin Ye, Merging photochemistry with electrochemistry in organic synthesis, ORGANIC CHEMISTRY FRONTIERS,  2020, 7, 131–135.</w:t>
      </w:r>
    </w:p>
    <w:p w:rsidR="0054042C" w:rsidRPr="00167A9F" w:rsidRDefault="00326F5D" w:rsidP="00326F5D">
      <w:pPr>
        <w:pStyle w:val="ListParagraph"/>
        <w:numPr>
          <w:ilvl w:val="0"/>
          <w:numId w:val="2"/>
        </w:numPr>
        <w:shd w:val="clear" w:color="auto" w:fill="FFFFFF"/>
        <w:spacing w:after="0" w:line="240" w:lineRule="auto"/>
        <w:ind w:right="120"/>
        <w:rPr>
          <w:rFonts w:ascii="Helvetica" w:hAnsi="Helvetica"/>
          <w:color w:val="222222"/>
          <w:sz w:val="27"/>
          <w:szCs w:val="27"/>
        </w:rPr>
      </w:pPr>
      <w:r w:rsidRPr="00167A9F">
        <w:rPr>
          <w:rFonts w:ascii="Helvetica" w:hAnsi="Helvetica"/>
          <w:color w:val="222222"/>
        </w:rPr>
        <w:t xml:space="preserve"> </w:t>
      </w:r>
      <w:hyperlink r:id="rId32" w:anchor="auth-Sipeng-Yang-Aff1-Aff2" w:history="1">
        <w:r w:rsidR="0054042C" w:rsidRPr="00167A9F">
          <w:rPr>
            <w:rStyle w:val="Hyperlink"/>
            <w:rFonts w:ascii="Helvetica" w:hAnsi="Helvetica"/>
            <w:color w:val="000000"/>
          </w:rPr>
          <w:t>Sipeng Yang</w:t>
        </w:r>
      </w:hyperlink>
      <w:r w:rsidR="0054042C" w:rsidRPr="00167A9F">
        <w:rPr>
          <w:rFonts w:ascii="Helvetica" w:hAnsi="Helvetica"/>
          <w:color w:val="222222"/>
        </w:rPr>
        <w:t xml:space="preserve">,  </w:t>
      </w:r>
      <w:hyperlink r:id="rId33" w:anchor="auth-Jie-Yang-Aff1-Aff2" w:history="1">
        <w:r w:rsidR="0054042C" w:rsidRPr="00167A9F">
          <w:rPr>
            <w:rStyle w:val="Hyperlink"/>
            <w:rFonts w:ascii="Helvetica" w:hAnsi="Helvetica"/>
            <w:color w:val="000000"/>
          </w:rPr>
          <w:t>Jie Yang</w:t>
        </w:r>
      </w:hyperlink>
      <w:r w:rsidR="0054042C" w:rsidRPr="00167A9F">
        <w:rPr>
          <w:rFonts w:ascii="Helvetica" w:hAnsi="Helvetica"/>
          <w:color w:val="222222"/>
        </w:rPr>
        <w:t xml:space="preserve">, </w:t>
      </w:r>
      <w:hyperlink r:id="rId34" w:anchor="auth-Mengyu-Duan-Aff1-Aff2" w:history="1">
        <w:r w:rsidR="0054042C" w:rsidRPr="00167A9F">
          <w:rPr>
            <w:rStyle w:val="Hyperlink"/>
            <w:rFonts w:ascii="Helvetica" w:hAnsi="Helvetica"/>
            <w:color w:val="000000"/>
          </w:rPr>
          <w:t>Mengyu Duan</w:t>
        </w:r>
      </w:hyperlink>
      <w:r w:rsidR="0054042C" w:rsidRPr="00167A9F">
        <w:rPr>
          <w:rFonts w:ascii="Helvetica" w:hAnsi="Helvetica"/>
          <w:color w:val="222222"/>
        </w:rPr>
        <w:t xml:space="preserve">, </w:t>
      </w:r>
      <w:hyperlink r:id="rId35" w:anchor="auth-Shirong-Kang-Aff1-Aff2" w:history="1">
        <w:r w:rsidR="0054042C" w:rsidRPr="00167A9F">
          <w:rPr>
            <w:rStyle w:val="Hyperlink"/>
            <w:rFonts w:ascii="Helvetica" w:hAnsi="Helvetica"/>
            <w:color w:val="000000"/>
          </w:rPr>
          <w:t>Shirong Kang</w:t>
        </w:r>
      </w:hyperlink>
      <w:r w:rsidR="0054042C" w:rsidRPr="00167A9F">
        <w:rPr>
          <w:rFonts w:ascii="Helvetica" w:hAnsi="Helvetica"/>
          <w:color w:val="222222"/>
        </w:rPr>
        <w:t xml:space="preserve">, </w:t>
      </w:r>
      <w:hyperlink r:id="rId36" w:anchor="auth-Shaohua-He-Aff1-Aff2" w:history="1">
        <w:r w:rsidR="0054042C" w:rsidRPr="00167A9F">
          <w:rPr>
            <w:rStyle w:val="Hyperlink"/>
            <w:rFonts w:ascii="Helvetica" w:hAnsi="Helvetica"/>
            <w:color w:val="000000"/>
          </w:rPr>
          <w:t>Shaohua He</w:t>
        </w:r>
      </w:hyperlink>
      <w:r w:rsidR="0054042C" w:rsidRPr="00167A9F">
        <w:rPr>
          <w:rFonts w:ascii="Helvetica" w:hAnsi="Helvetica"/>
          <w:color w:val="222222"/>
        </w:rPr>
        <w:t> </w:t>
      </w:r>
      <w:r w:rsidRPr="00167A9F">
        <w:rPr>
          <w:rFonts w:ascii="Helvetica" w:hAnsi="Helvetica"/>
          <w:color w:val="222222"/>
        </w:rPr>
        <w:t xml:space="preserve">and </w:t>
      </w:r>
      <w:hyperlink r:id="rId37" w:anchor="auth-Chuncheng-Chen-Aff1-Aff2" w:history="1">
        <w:r w:rsidR="0054042C" w:rsidRPr="00167A9F">
          <w:rPr>
            <w:rStyle w:val="Hyperlink"/>
            <w:rFonts w:ascii="Helvetica" w:hAnsi="Helvetica"/>
            <w:color w:val="000000"/>
          </w:rPr>
          <w:t>Chuncheng Chen</w:t>
        </w:r>
      </w:hyperlink>
      <w:r w:rsidRPr="00167A9F">
        <w:rPr>
          <w:rFonts w:ascii="Helvetica" w:hAnsi="Helvetica"/>
          <w:color w:val="222222"/>
        </w:rPr>
        <w:t xml:space="preserve">,  Approaches to improving selectivity during photoelectrochemical transformation of small molecules, Transactions of Tianjin, University Vol 30, 167-177 (2024).. </w:t>
      </w:r>
    </w:p>
    <w:p w:rsidR="0054042C" w:rsidRPr="00451CAF" w:rsidRDefault="00326F5D" w:rsidP="0054042C">
      <w:pPr>
        <w:pStyle w:val="Heading2"/>
        <w:numPr>
          <w:ilvl w:val="0"/>
          <w:numId w:val="2"/>
        </w:numPr>
        <w:spacing w:before="0" w:beforeAutospacing="0" w:after="0" w:afterAutospacing="0"/>
        <w:textAlignment w:val="center"/>
        <w:rPr>
          <w:color w:val="1F1F1F"/>
          <w:sz w:val="24"/>
          <w:szCs w:val="24"/>
        </w:rPr>
      </w:pPr>
      <w:r w:rsidRPr="00167A9F">
        <w:rPr>
          <w:b w:val="0"/>
          <w:sz w:val="24"/>
          <w:szCs w:val="24"/>
        </w:rPr>
        <w:t>Tomas Hardwick, Ahsanulhaq Qurashi, Bahareh Shirinfar, and  Nisar Ahmed, Photoelectrochemical synthesis of Organic Molecules: Solar-Induced Electrochemical Organic Transformations</w:t>
      </w:r>
      <w:r>
        <w:t xml:space="preserve">, </w:t>
      </w:r>
    </w:p>
    <w:p w:rsidR="00451CAF" w:rsidRDefault="00451CAF" w:rsidP="00451CAF">
      <w:pPr>
        <w:pStyle w:val="Heading2"/>
        <w:spacing w:before="0" w:beforeAutospacing="0" w:after="0" w:afterAutospacing="0"/>
        <w:textAlignment w:val="center"/>
        <w:rPr>
          <w:color w:val="1F1F1F"/>
          <w:sz w:val="24"/>
          <w:szCs w:val="24"/>
        </w:rPr>
      </w:pPr>
    </w:p>
    <w:p w:rsidR="00451CAF" w:rsidRDefault="00451CAF" w:rsidP="00451CAF">
      <w:pPr>
        <w:pStyle w:val="Heading2"/>
        <w:spacing w:before="0" w:beforeAutospacing="0" w:after="0" w:afterAutospacing="0"/>
        <w:textAlignment w:val="center"/>
        <w:rPr>
          <w:color w:val="1F1F1F"/>
          <w:sz w:val="24"/>
          <w:szCs w:val="24"/>
        </w:rPr>
      </w:pPr>
    </w:p>
    <w:p w:rsidR="00451CAF" w:rsidRDefault="00451CAF" w:rsidP="00451CAF">
      <w:pPr>
        <w:pStyle w:val="Heading2"/>
        <w:spacing w:before="0" w:beforeAutospacing="0" w:after="0" w:afterAutospacing="0"/>
        <w:textAlignment w:val="center"/>
        <w:rPr>
          <w:color w:val="1F1F1F"/>
          <w:sz w:val="24"/>
          <w:szCs w:val="24"/>
        </w:rPr>
      </w:pPr>
    </w:p>
    <w:p w:rsidR="00451CAF" w:rsidRDefault="00451CAF" w:rsidP="00451CAF">
      <w:pPr>
        <w:pStyle w:val="Heading2"/>
        <w:spacing w:before="0" w:beforeAutospacing="0" w:after="0" w:afterAutospacing="0"/>
        <w:textAlignment w:val="center"/>
        <w:rPr>
          <w:color w:val="1F1F1F"/>
          <w:sz w:val="24"/>
          <w:szCs w:val="24"/>
        </w:rPr>
      </w:pPr>
    </w:p>
    <w:p w:rsidR="00451CAF" w:rsidRDefault="00451CAF" w:rsidP="00451CAF">
      <w:pPr>
        <w:pStyle w:val="Heading2"/>
        <w:spacing w:before="0" w:beforeAutospacing="0" w:after="0" w:afterAutospacing="0"/>
        <w:textAlignment w:val="center"/>
        <w:rPr>
          <w:color w:val="1F1F1F"/>
          <w:sz w:val="24"/>
          <w:szCs w:val="24"/>
        </w:rPr>
      </w:pPr>
    </w:p>
    <w:p w:rsidR="00451CAF" w:rsidRDefault="00451CAF" w:rsidP="00451CAF">
      <w:pPr>
        <w:pStyle w:val="Heading2"/>
        <w:spacing w:before="0" w:beforeAutospacing="0" w:after="0" w:afterAutospacing="0"/>
        <w:textAlignment w:val="center"/>
        <w:rPr>
          <w:color w:val="1F1F1F"/>
          <w:sz w:val="24"/>
          <w:szCs w:val="24"/>
        </w:rPr>
      </w:pPr>
    </w:p>
    <w:p w:rsidR="00451CAF" w:rsidRDefault="00451CAF" w:rsidP="00451CAF">
      <w:pPr>
        <w:pStyle w:val="Heading2"/>
        <w:spacing w:before="0" w:beforeAutospacing="0" w:after="0" w:afterAutospacing="0"/>
        <w:textAlignment w:val="center"/>
        <w:rPr>
          <w:color w:val="1F1F1F"/>
          <w:sz w:val="24"/>
          <w:szCs w:val="24"/>
        </w:rPr>
      </w:pPr>
    </w:p>
    <w:p w:rsidR="00451CAF" w:rsidRDefault="00451CAF" w:rsidP="00451CAF">
      <w:pPr>
        <w:pStyle w:val="Heading2"/>
        <w:spacing w:before="0" w:beforeAutospacing="0" w:after="0" w:afterAutospacing="0"/>
        <w:textAlignment w:val="center"/>
        <w:rPr>
          <w:color w:val="1F1F1F"/>
          <w:sz w:val="24"/>
          <w:szCs w:val="24"/>
        </w:rPr>
      </w:pPr>
    </w:p>
    <w:p w:rsidR="00451CAF" w:rsidRDefault="00451CAF" w:rsidP="00451CAF">
      <w:pPr>
        <w:pStyle w:val="Heading2"/>
        <w:spacing w:before="0" w:beforeAutospacing="0" w:after="0" w:afterAutospacing="0"/>
        <w:textAlignment w:val="center"/>
        <w:rPr>
          <w:color w:val="1F1F1F"/>
          <w:sz w:val="24"/>
          <w:szCs w:val="24"/>
        </w:rPr>
      </w:pPr>
    </w:p>
    <w:p w:rsidR="00451CAF" w:rsidRPr="00F83257" w:rsidRDefault="00451CAF" w:rsidP="00451CAF">
      <w:pPr>
        <w:jc w:val="center"/>
        <w:rPr>
          <w:rFonts w:ascii="Times New Roman" w:hAnsi="Times New Roman" w:cs="Times New Roman"/>
          <w:b/>
          <w:sz w:val="32"/>
          <w:szCs w:val="32"/>
        </w:rPr>
      </w:pPr>
      <w:r w:rsidRPr="00F83257">
        <w:rPr>
          <w:rFonts w:ascii="Times New Roman" w:hAnsi="Times New Roman" w:cs="Times New Roman"/>
          <w:b/>
          <w:sz w:val="32"/>
          <w:szCs w:val="32"/>
        </w:rPr>
        <w:t>CHAPTER</w:t>
      </w:r>
    </w:p>
    <w:p w:rsidR="00451CAF" w:rsidRDefault="00451CAF" w:rsidP="00451CAF">
      <w:pPr>
        <w:jc w:val="center"/>
        <w:rPr>
          <w:rFonts w:ascii="Times New Roman" w:hAnsi="Times New Roman" w:cs="Times New Roman"/>
          <w:b/>
          <w:sz w:val="32"/>
          <w:szCs w:val="32"/>
        </w:rPr>
      </w:pPr>
      <w:r w:rsidRPr="00F83257">
        <w:rPr>
          <w:rFonts w:ascii="Times New Roman" w:hAnsi="Times New Roman" w:cs="Times New Roman"/>
          <w:b/>
          <w:sz w:val="32"/>
          <w:szCs w:val="32"/>
        </w:rPr>
        <w:t>DYE SENSITIZED SOLAR CELLS</w:t>
      </w:r>
    </w:p>
    <w:p w:rsidR="00451CAF" w:rsidRDefault="00451CAF" w:rsidP="00451CAF">
      <w:pPr>
        <w:jc w:val="center"/>
        <w:rPr>
          <w:rFonts w:ascii="Times New Roman" w:hAnsi="Times New Roman" w:cs="Times New Roman"/>
          <w:b/>
          <w:sz w:val="32"/>
          <w:szCs w:val="32"/>
        </w:rPr>
      </w:pPr>
    </w:p>
    <w:p w:rsidR="00451CAF" w:rsidRPr="00F83257" w:rsidRDefault="00451CAF" w:rsidP="00451CAF">
      <w:pPr>
        <w:jc w:val="center"/>
        <w:rPr>
          <w:rFonts w:ascii="Times New Roman" w:hAnsi="Times New Roman" w:cs="Times New Roman"/>
          <w:b/>
          <w:sz w:val="32"/>
          <w:szCs w:val="32"/>
        </w:rPr>
      </w:pPr>
    </w:p>
    <w:p w:rsidR="00451CAF" w:rsidRPr="007C55AB" w:rsidRDefault="00451CAF" w:rsidP="00451CAF">
      <w:pPr>
        <w:jc w:val="both"/>
        <w:rPr>
          <w:rFonts w:ascii="Times New Roman" w:hAnsi="Times New Roman" w:cs="Times New Roman"/>
          <w:sz w:val="24"/>
          <w:szCs w:val="24"/>
          <w:shd w:val="clear" w:color="auto" w:fill="FFFFFF"/>
        </w:rPr>
      </w:pPr>
      <w:r w:rsidRPr="007C55AB">
        <w:rPr>
          <w:rFonts w:ascii="Times New Roman" w:hAnsi="Times New Roman" w:cs="Times New Roman"/>
          <w:sz w:val="24"/>
          <w:szCs w:val="24"/>
        </w:rPr>
        <w:t xml:space="preserve">Sensitization on our energy needs on earth is an important area one has to focus. Human beings normally are sensitized on many other counts and reasons, but their concern for the essential need namely energy seems to be not to the proportion it deserves.   This may be due to the fact that nature for centuries have provided the essential resources but the human kind has been over utilizing these natural resources and hence this alarming situation has come to threaten to human life on earth.    Considering, </w:t>
      </w:r>
      <w:r w:rsidRPr="007C55AB">
        <w:rPr>
          <w:rFonts w:ascii="Times New Roman" w:hAnsi="Times New Roman" w:cs="Times New Roman"/>
          <w:sz w:val="24"/>
          <w:szCs w:val="24"/>
          <w:shd w:val="clear" w:color="auto" w:fill="FFFFFF"/>
        </w:rPr>
        <w:t>sensible population growth and power generation possibility, the projection for the power demand worldwide in 2050 is around 28 terawatt (TW)</w:t>
      </w:r>
      <w:r w:rsidRPr="007C55AB">
        <w:rPr>
          <w:rStyle w:val="supref"/>
          <w:rFonts w:ascii="Times New Roman" w:hAnsi="Times New Roman" w:cs="Times New Roman"/>
          <w:color w:val="007AAF"/>
          <w:sz w:val="24"/>
          <w:szCs w:val="24"/>
          <w:u w:val="single"/>
          <w:shd w:val="clear" w:color="auto" w:fill="FFFFFF"/>
          <w:vertAlign w:val="superscript"/>
        </w:rPr>
        <w:t xml:space="preserve">. </w:t>
      </w:r>
      <w:r w:rsidRPr="007C55AB">
        <w:rPr>
          <w:rFonts w:ascii="Times New Roman" w:hAnsi="Times New Roman" w:cs="Times New Roman"/>
          <w:sz w:val="24"/>
          <w:szCs w:val="24"/>
          <w:shd w:val="clear" w:color="auto" w:fill="FFFFFF"/>
        </w:rPr>
        <w:t> Solar power has the necessary potential to fulfil the requirement of renewable power sources in the near future globally. A helpful Earth-bound global worldwide solar power prospective is estimated at about 600 TW through the 1.7 × 10</w:t>
      </w:r>
      <w:r w:rsidRPr="007C55AB">
        <w:rPr>
          <w:rFonts w:ascii="Times New Roman" w:hAnsi="Times New Roman" w:cs="Times New Roman"/>
          <w:sz w:val="24"/>
          <w:szCs w:val="24"/>
          <w:shd w:val="clear" w:color="auto" w:fill="FFFFFF"/>
          <w:vertAlign w:val="superscript"/>
        </w:rPr>
        <w:t>5</w:t>
      </w:r>
      <w:r w:rsidRPr="007C55AB">
        <w:rPr>
          <w:rFonts w:ascii="Times New Roman" w:hAnsi="Times New Roman" w:cs="Times New Roman"/>
          <w:sz w:val="24"/>
          <w:szCs w:val="24"/>
          <w:shd w:val="clear" w:color="auto" w:fill="FFFFFF"/>
        </w:rPr>
        <w:t xml:space="preserve"> TW solar energy that strikes the surface of our planet. Therefore, making use of 10% productive ranches that are sunlight-based, about 60 TW of energy could possibly be provided. With this aim, various attempts have been made in the last two or three decades to develop solar cells which are economically viable and with acceptable efficiency. </w:t>
      </w:r>
    </w:p>
    <w:p w:rsidR="00451CAF" w:rsidRDefault="00451CAF" w:rsidP="00451CAF">
      <w:pPr>
        <w:jc w:val="both"/>
      </w:pPr>
      <w:r w:rsidRPr="00F83257">
        <w:rPr>
          <w:rFonts w:ascii="Times New Roman" w:hAnsi="Times New Roman" w:cs="Times New Roman"/>
          <w:sz w:val="28"/>
          <w:szCs w:val="28"/>
          <w:shd w:val="clear" w:color="auto" w:fill="FFFFFF"/>
        </w:rPr>
        <w:t xml:space="preserve"> </w:t>
      </w:r>
      <w:r w:rsidRPr="007C55AB">
        <w:rPr>
          <w:rFonts w:ascii="Times New Roman" w:hAnsi="Times New Roman" w:cs="Times New Roman"/>
          <w:sz w:val="24"/>
          <w:szCs w:val="24"/>
          <w:shd w:val="clear" w:color="auto" w:fill="FFFFFF"/>
        </w:rPr>
        <w:t xml:space="preserve">The photoconversion efficiency chart of several types of solar cells, including DSSC, based on NREL data base(USA) year-by-year analysis from 1980  is given in Fig,1, </w:t>
      </w:r>
    </w:p>
    <w:p w:rsidR="00451CAF" w:rsidRDefault="00451CAF" w:rsidP="00451CAF">
      <w:pPr>
        <w:jc w:val="both"/>
      </w:pPr>
      <w:r>
        <w:rPr>
          <w:noProof/>
        </w:rPr>
        <w:drawing>
          <wp:inline distT="0" distB="0" distL="0" distR="0" wp14:anchorId="54F496C9" wp14:editId="46496E9E">
            <wp:extent cx="5943600" cy="3469073"/>
            <wp:effectExtent l="0" t="0" r="0" b="0"/>
            <wp:docPr id="12" name="Picture 12" descr="https://pubs.rsc.org/image/article/2023/RA/d3ra00903c/d3ra00903c-f2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s.rsc.org/image/article/2023/RA/d3ra00903c/d3ra00903c-f2_hi-res.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469073"/>
                    </a:xfrm>
                    <a:prstGeom prst="rect">
                      <a:avLst/>
                    </a:prstGeom>
                    <a:noFill/>
                    <a:ln>
                      <a:noFill/>
                    </a:ln>
                  </pic:spPr>
                </pic:pic>
              </a:graphicData>
            </a:graphic>
          </wp:inline>
        </w:drawing>
      </w:r>
    </w:p>
    <w:p w:rsidR="00451CAF" w:rsidRDefault="00451CAF" w:rsidP="00451CAF">
      <w:pPr>
        <w:jc w:val="both"/>
        <w:rPr>
          <w:rFonts w:ascii="Times New Roman" w:hAnsi="Times New Roman" w:cs="Times New Roman"/>
          <w:sz w:val="28"/>
          <w:szCs w:val="28"/>
          <w:shd w:val="clear" w:color="auto" w:fill="FFFFFF"/>
        </w:rPr>
      </w:pPr>
      <w:r w:rsidRPr="001F2A59">
        <w:rPr>
          <w:rFonts w:ascii="Times New Roman" w:hAnsi="Times New Roman" w:cs="Times New Roman"/>
          <w:sz w:val="24"/>
          <w:szCs w:val="24"/>
        </w:rPr>
        <w:lastRenderedPageBreak/>
        <w:t xml:space="preserve">Fig 1.  Year-wise </w:t>
      </w:r>
      <w:r w:rsidRPr="001F2A59">
        <w:rPr>
          <w:rFonts w:ascii="Times New Roman" w:hAnsi="Times New Roman" w:cs="Times New Roman"/>
          <w:sz w:val="24"/>
          <w:szCs w:val="24"/>
          <w:shd w:val="clear" w:color="auto" w:fill="FFFFFF"/>
        </w:rPr>
        <w:t xml:space="preserve"> status of the efficiencies of different PV technologies. Reproduced with permission from National Renewable Energy Laboratory, Golden, CO</w:t>
      </w:r>
      <w:r>
        <w:rPr>
          <w:rFonts w:ascii="Times New Roman" w:hAnsi="Times New Roman" w:cs="Times New Roman"/>
          <w:sz w:val="28"/>
          <w:szCs w:val="28"/>
          <w:shd w:val="clear" w:color="auto" w:fill="FFFFFF"/>
        </w:rPr>
        <w:t>.</w:t>
      </w:r>
    </w:p>
    <w:p w:rsidR="00451CAF" w:rsidRPr="00BB41DC" w:rsidRDefault="00451CAF" w:rsidP="00451CAF">
      <w:pPr>
        <w:jc w:val="both"/>
        <w:rPr>
          <w:rFonts w:ascii="Arial" w:eastAsia="Times New Roman" w:hAnsi="Arial" w:cs="Arial"/>
          <w:sz w:val="24"/>
          <w:szCs w:val="24"/>
        </w:rPr>
      </w:pPr>
      <w:r w:rsidRPr="007C55AB">
        <w:rPr>
          <w:rFonts w:ascii="Times New Roman" w:hAnsi="Times New Roman" w:cs="Times New Roman"/>
          <w:sz w:val="24"/>
          <w:szCs w:val="24"/>
          <w:shd w:val="clear" w:color="auto" w:fill="FFFFFF"/>
        </w:rPr>
        <w:t>. It is to be noted that  over the past two decades, no material has yet been found to increase the efficiency of DSSCs, though  photovoltaic technologies have been improving in a relatively short time of just one decade. Most of the research on DSSC have been directed at creating DSSCs that are affordable, ecofriendly, stable, and effective.. On exposure to light, dye molecules generate photoexcited electrons, and are thus, regarded as the most crucial part of DSSCs. Organometallic dyes based</w:t>
      </w:r>
      <w:r>
        <w:rPr>
          <w:rFonts w:ascii="Times New Roman" w:hAnsi="Times New Roman" w:cs="Times New Roman"/>
          <w:sz w:val="24"/>
          <w:szCs w:val="24"/>
          <w:shd w:val="clear" w:color="auto" w:fill="FFFFFF"/>
        </w:rPr>
        <w:t xml:space="preserve"> </w:t>
      </w:r>
      <w:r w:rsidRPr="007C55AB">
        <w:rPr>
          <w:rFonts w:ascii="Times New Roman" w:hAnsi="Times New Roman" w:cs="Times New Roman"/>
          <w:sz w:val="24"/>
          <w:szCs w:val="24"/>
          <w:shd w:val="clear" w:color="auto" w:fill="FFFFFF"/>
        </w:rPr>
        <w:t xml:space="preserve"> on ruthenium are the most effective dyes for DSSCs (N3, N719, N749, </w:t>
      </w:r>
      <w:r w:rsidRPr="007C55AB">
        <w:rPr>
          <w:rStyle w:val="italic"/>
          <w:i/>
          <w:iCs/>
          <w:sz w:val="24"/>
          <w:szCs w:val="24"/>
          <w:shd w:val="clear" w:color="auto" w:fill="FFFFFF"/>
        </w:rPr>
        <w:t>etc.</w:t>
      </w:r>
      <w:r w:rsidRPr="007C55AB">
        <w:rPr>
          <w:rFonts w:ascii="Times New Roman" w:hAnsi="Times New Roman" w:cs="Times New Roman"/>
          <w:sz w:val="24"/>
          <w:szCs w:val="24"/>
          <w:shd w:val="clear" w:color="auto" w:fill="FFFFFF"/>
        </w:rPr>
        <w:t>).</w:t>
      </w:r>
    </w:p>
    <w:p w:rsidR="00451CAF" w:rsidRPr="00660013" w:rsidRDefault="00451CAF" w:rsidP="00451CAF">
      <w:pPr>
        <w:shd w:val="clear" w:color="auto" w:fill="FFFFFF"/>
        <w:spacing w:beforeAutospacing="1" w:after="0" w:afterAutospacing="1" w:line="288" w:lineRule="atLeast"/>
        <w:jc w:val="both"/>
        <w:outlineLvl w:val="1"/>
        <w:rPr>
          <w:rFonts w:ascii="Times New Roman" w:eastAsia="Times New Roman" w:hAnsi="Times New Roman" w:cs="Times New Roman"/>
          <w:bCs/>
          <w:spacing w:val="-7"/>
          <w:sz w:val="24"/>
          <w:szCs w:val="24"/>
        </w:rPr>
      </w:pPr>
      <w:r w:rsidRPr="00660013">
        <w:rPr>
          <w:rFonts w:ascii="Times New Roman" w:eastAsia="Times New Roman" w:hAnsi="Times New Roman" w:cs="Times New Roman"/>
          <w:bCs/>
          <w:spacing w:val="-7"/>
          <w:sz w:val="24"/>
          <w:szCs w:val="24"/>
        </w:rPr>
        <w:t>Though material selection has many limitations in terms of availability in the form required, their processing method and cost and other manufacturing challenges, we will first focus on realizing the required   efficiency of the DSSCs. A simple schematic outline of a DSSC is shown In Fig.2.</w:t>
      </w:r>
    </w:p>
    <w:p w:rsidR="00451CAF" w:rsidRDefault="00451CAF" w:rsidP="00451CAF">
      <w:pPr>
        <w:shd w:val="clear" w:color="auto" w:fill="FFFFFF"/>
        <w:spacing w:beforeAutospacing="1" w:after="0" w:afterAutospacing="1" w:line="288" w:lineRule="atLeast"/>
        <w:outlineLvl w:val="1"/>
        <w:rPr>
          <w:rFonts w:ascii="Times New Roman" w:eastAsia="Times New Roman" w:hAnsi="Times New Roman" w:cs="Times New Roman"/>
          <w:b/>
          <w:bCs/>
          <w:spacing w:val="-7"/>
          <w:sz w:val="24"/>
          <w:szCs w:val="24"/>
        </w:rPr>
      </w:pPr>
      <w:r>
        <w:rPr>
          <w:noProof/>
        </w:rPr>
        <w:drawing>
          <wp:inline distT="0" distB="0" distL="0" distR="0" wp14:anchorId="0A2575D3" wp14:editId="5A25CBA2">
            <wp:extent cx="4800600" cy="2619375"/>
            <wp:effectExtent l="0" t="0" r="0" b="9525"/>
            <wp:docPr id="13" name="Picture 13" descr="https://pubs.rsc.org/image/article/2023/ra/d3ra00903c/d3ra00903c-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ubs.rsc.org/image/article/2023/ra/d3ra00903c/d3ra00903c-f4.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00600" cy="2619375"/>
                    </a:xfrm>
                    <a:prstGeom prst="rect">
                      <a:avLst/>
                    </a:prstGeom>
                    <a:noFill/>
                    <a:ln>
                      <a:noFill/>
                    </a:ln>
                  </pic:spPr>
                </pic:pic>
              </a:graphicData>
            </a:graphic>
          </wp:inline>
        </w:drawing>
      </w:r>
    </w:p>
    <w:p w:rsidR="00451CAF" w:rsidRPr="007C55AB" w:rsidRDefault="00451CAF" w:rsidP="00451CAF">
      <w:pPr>
        <w:shd w:val="clear" w:color="auto" w:fill="FFFFFF"/>
        <w:spacing w:beforeAutospacing="1" w:after="0" w:afterAutospacing="1" w:line="288" w:lineRule="atLeast"/>
        <w:outlineLvl w:val="1"/>
        <w:rPr>
          <w:rFonts w:ascii="Times New Roman" w:eastAsia="Times New Roman" w:hAnsi="Times New Roman" w:cs="Times New Roman"/>
          <w:bCs/>
          <w:spacing w:val="-7"/>
          <w:sz w:val="24"/>
          <w:szCs w:val="24"/>
        </w:rPr>
      </w:pPr>
      <w:r w:rsidRPr="007C55AB">
        <w:rPr>
          <w:rFonts w:ascii="Times New Roman" w:eastAsia="Times New Roman" w:hAnsi="Times New Roman" w:cs="Times New Roman"/>
          <w:bCs/>
          <w:spacing w:val="-7"/>
          <w:sz w:val="24"/>
          <w:szCs w:val="24"/>
        </w:rPr>
        <w:t>Fig.2. A Schematic Diagram of a  DSSC. {Figure from ref. 1.}</w:t>
      </w:r>
    </w:p>
    <w:p w:rsidR="00451CAF" w:rsidRDefault="00451CAF" w:rsidP="00451CAF">
      <w:pPr>
        <w:shd w:val="clear" w:color="auto" w:fill="FFFFFF"/>
        <w:spacing w:beforeAutospacing="1" w:after="0" w:afterAutospacing="1" w:line="288" w:lineRule="atLeast"/>
        <w:outlineLvl w:val="1"/>
        <w:rPr>
          <w:rFonts w:ascii="Arial" w:hAnsi="Arial" w:cs="Arial"/>
          <w:shd w:val="clear" w:color="auto" w:fill="FFFFFF"/>
        </w:rPr>
      </w:pPr>
      <w:r>
        <w:rPr>
          <w:rFonts w:ascii="Arial" w:hAnsi="Arial" w:cs="Arial"/>
          <w:shd w:val="clear" w:color="auto" w:fill="FFFFFF"/>
        </w:rPr>
        <w:t>It is seen that a DSSC framework consists of four fundamental parts. They are:</w:t>
      </w:r>
    </w:p>
    <w:p w:rsidR="00451CAF" w:rsidRPr="00660013" w:rsidRDefault="00451CAF" w:rsidP="00451CAF">
      <w:pPr>
        <w:pStyle w:val="NormalWeb"/>
        <w:numPr>
          <w:ilvl w:val="0"/>
          <w:numId w:val="10"/>
        </w:numPr>
        <w:shd w:val="clear" w:color="auto" w:fill="FFFFFF"/>
        <w:spacing w:after="0" w:afterAutospacing="0"/>
        <w:jc w:val="both"/>
      </w:pPr>
      <w:r>
        <w:rPr>
          <w:rFonts w:ascii="Arial" w:hAnsi="Arial" w:cs="Arial"/>
        </w:rPr>
        <w:t> </w:t>
      </w:r>
      <w:r w:rsidRPr="00660013">
        <w:t>Photoanode fabricated from usually a mesoporous oxide layer (most often, titanium dioxide) kept on a transparent conductive glass substrate.</w:t>
      </w:r>
    </w:p>
    <w:p w:rsidR="00451CAF" w:rsidRPr="00660013" w:rsidRDefault="00451CAF" w:rsidP="00451CAF">
      <w:pPr>
        <w:pStyle w:val="NormalWeb"/>
        <w:numPr>
          <w:ilvl w:val="0"/>
          <w:numId w:val="10"/>
        </w:numPr>
        <w:shd w:val="clear" w:color="auto" w:fill="FFFFFF"/>
        <w:spacing w:before="0" w:beforeAutospacing="0" w:after="0" w:afterAutospacing="0"/>
        <w:jc w:val="both"/>
      </w:pPr>
      <w:r w:rsidRPr="00660013">
        <w:t xml:space="preserve"> The dye monolayer covalently attached to the surface of the photoanode  (commonly titanium dioxide layer) for light harvesting and produces electrons that are  energized.by photons</w:t>
      </w:r>
    </w:p>
    <w:p w:rsidR="00451CAF" w:rsidRPr="00660013" w:rsidRDefault="00451CAF" w:rsidP="00451CAF">
      <w:pPr>
        <w:pStyle w:val="NormalWeb"/>
        <w:numPr>
          <w:ilvl w:val="0"/>
          <w:numId w:val="10"/>
        </w:numPr>
        <w:shd w:val="clear" w:color="auto" w:fill="FFFFFF"/>
        <w:spacing w:before="0" w:beforeAutospacing="0" w:after="0" w:afterAutospacing="0"/>
        <w:jc w:val="both"/>
      </w:pPr>
      <w:r w:rsidRPr="00660013">
        <w:t>In an organic solvent, the electrolyte having the I</w:t>
      </w:r>
      <w:r w:rsidRPr="00660013">
        <w:rPr>
          <w:vertAlign w:val="superscript"/>
        </w:rPr>
        <w:t>−</w:t>
      </w:r>
      <w:r w:rsidRPr="00660013">
        <w:t>/I</w:t>
      </w:r>
      <w:r w:rsidRPr="00660013">
        <w:rPr>
          <w:vertAlign w:val="superscript"/>
        </w:rPr>
        <w:t>3−</w:t>
      </w:r>
      <w:r w:rsidRPr="00660013">
        <w:t> as the redox couple together with the electron at the counter electrode and the recovery or regeneration of the effecting sensitizer.</w:t>
      </w:r>
    </w:p>
    <w:p w:rsidR="00451CAF" w:rsidRPr="00660013" w:rsidRDefault="00451CAF" w:rsidP="00451CAF">
      <w:pPr>
        <w:pStyle w:val="NormalWeb"/>
        <w:numPr>
          <w:ilvl w:val="0"/>
          <w:numId w:val="10"/>
        </w:numPr>
        <w:shd w:val="clear" w:color="auto" w:fill="FFFFFF"/>
        <w:spacing w:before="0" w:beforeAutospacing="0" w:after="0" w:afterAutospacing="0"/>
        <w:jc w:val="both"/>
      </w:pPr>
      <w:r w:rsidRPr="00660013">
        <w:t xml:space="preserve"> Conductive glass substrate fully covered by platinum, which made the counter electrode.</w:t>
      </w:r>
    </w:p>
    <w:p w:rsidR="00451CAF" w:rsidRDefault="00451CAF" w:rsidP="00451CAF">
      <w:pPr>
        <w:shd w:val="clear" w:color="auto" w:fill="FFFFFF"/>
        <w:spacing w:beforeAutospacing="1" w:after="0" w:afterAutospacing="1" w:line="288" w:lineRule="atLeast"/>
        <w:ind w:left="360"/>
        <w:outlineLvl w:val="1"/>
        <w:rPr>
          <w:rFonts w:ascii="Arial" w:hAnsi="Arial" w:cs="Arial"/>
          <w:shd w:val="clear" w:color="auto" w:fill="FFFFFF"/>
        </w:rPr>
      </w:pPr>
      <w:r w:rsidRPr="00E23EBB">
        <w:rPr>
          <w:rFonts w:ascii="Arial" w:hAnsi="Arial" w:cs="Arial"/>
          <w:shd w:val="clear" w:color="auto" w:fill="FFFFFF"/>
        </w:rPr>
        <w:t>This, it is seen that DSSC is one of the simple device to harness sun’s energy and convert the same into electricity.</w:t>
      </w:r>
      <w:r>
        <w:rPr>
          <w:rFonts w:ascii="Arial" w:hAnsi="Arial" w:cs="Arial"/>
          <w:shd w:val="clear" w:color="auto" w:fill="FFFFFF"/>
        </w:rPr>
        <w:t xml:space="preserve"> Though conceptually to design it is simple, DSSC has limitations on the choice of materials as mentioned. This aspect requires careful consideration.</w:t>
      </w:r>
    </w:p>
    <w:p w:rsidR="00451CAF" w:rsidRDefault="00451CAF" w:rsidP="00451CAF">
      <w:pPr>
        <w:shd w:val="clear" w:color="auto" w:fill="FFFFFF"/>
        <w:spacing w:beforeAutospacing="1" w:after="0" w:afterAutospacing="1" w:line="288" w:lineRule="atLeast"/>
        <w:ind w:left="360"/>
        <w:jc w:val="both"/>
        <w:outlineLvl w:val="1"/>
        <w:rPr>
          <w:rFonts w:ascii="Times New Roman" w:hAnsi="Times New Roman" w:cs="Times New Roman"/>
          <w:shd w:val="clear" w:color="auto" w:fill="FFFFFF"/>
        </w:rPr>
      </w:pPr>
      <w:r w:rsidRPr="00D676CB">
        <w:rPr>
          <w:rFonts w:ascii="Times New Roman" w:hAnsi="Times New Roman" w:cs="Times New Roman"/>
          <w:shd w:val="clear" w:color="auto" w:fill="FFFFFF"/>
        </w:rPr>
        <w:lastRenderedPageBreak/>
        <w:t>The architecture of DSSCs consists of two essential  parts or electrodes , one of which is platinum-deposited on graphite-sheet</w:t>
      </w:r>
      <w:r>
        <w:rPr>
          <w:rFonts w:ascii="Times New Roman" w:hAnsi="Times New Roman" w:cs="Times New Roman"/>
          <w:shd w:val="clear" w:color="auto" w:fill="FFFFFF"/>
        </w:rPr>
        <w:t xml:space="preserve"> </w:t>
      </w:r>
      <w:r w:rsidRPr="00D676CB">
        <w:rPr>
          <w:rFonts w:ascii="Times New Roman" w:hAnsi="Times New Roman" w:cs="Times New Roman"/>
          <w:shd w:val="clear" w:color="auto" w:fill="FFFFFF"/>
        </w:rPr>
        <w:t>which is the working electrode, and the other of which is a thin film crystalline semiconductor with a sufficient band gap (for example titanium dioxide) sensitized with a complex dye. An electrolyte solution covers the distance between two electrodes</w:t>
      </w:r>
      <w:r>
        <w:rPr>
          <w:rFonts w:ascii="Times New Roman" w:hAnsi="Times New Roman" w:cs="Times New Roman"/>
          <w:shd w:val="clear" w:color="auto" w:fill="FFFFFF"/>
        </w:rPr>
        <w:t xml:space="preserve"> and thus forms the contact medium.</w:t>
      </w:r>
      <w:r w:rsidRPr="00D676CB">
        <w:rPr>
          <w:rFonts w:ascii="Times New Roman" w:hAnsi="Times New Roman" w:cs="Times New Roman"/>
          <w:shd w:val="clear" w:color="auto" w:fill="FFFFFF"/>
        </w:rPr>
        <w:t>. . The dye will</w:t>
      </w:r>
      <w:r>
        <w:rPr>
          <w:rFonts w:ascii="Times New Roman" w:hAnsi="Times New Roman" w:cs="Times New Roman"/>
          <w:shd w:val="clear" w:color="auto" w:fill="FFFFFF"/>
        </w:rPr>
        <w:t xml:space="preserve"> absorb</w:t>
      </w:r>
      <w:r w:rsidRPr="00D676CB">
        <w:rPr>
          <w:rFonts w:ascii="Times New Roman" w:hAnsi="Times New Roman" w:cs="Times New Roman"/>
          <w:shd w:val="clear" w:color="auto" w:fill="FFFFFF"/>
        </w:rPr>
        <w:t xml:space="preserve"> photons and </w:t>
      </w:r>
      <w:r>
        <w:rPr>
          <w:rFonts w:ascii="Times New Roman" w:hAnsi="Times New Roman" w:cs="Times New Roman"/>
          <w:shd w:val="clear" w:color="auto" w:fill="FFFFFF"/>
        </w:rPr>
        <w:t>thus give rise to electron hole in two energy states.(namelyoccupied and unoccupied states). Which are activated by the photon energy absorbed. when</w:t>
      </w:r>
      <w:r w:rsidRPr="00D676CB">
        <w:rPr>
          <w:rFonts w:ascii="Times New Roman" w:hAnsi="Times New Roman" w:cs="Times New Roman"/>
          <w:shd w:val="clear" w:color="auto" w:fill="FFFFFF"/>
        </w:rPr>
        <w:t xml:space="preserve"> exposed to sunshine. The ingested sensitizer particles shall infuse electrons into the titanium dioxide working </w:t>
      </w:r>
      <w:r>
        <w:rPr>
          <w:rFonts w:ascii="Times New Roman" w:hAnsi="Times New Roman" w:cs="Times New Roman"/>
          <w:shd w:val="clear" w:color="auto" w:fill="FFFFFF"/>
        </w:rPr>
        <w:t>electrode</w:t>
      </w:r>
      <w:r w:rsidRPr="00D676CB">
        <w:rPr>
          <w:rFonts w:ascii="Times New Roman" w:hAnsi="Times New Roman" w:cs="Times New Roman"/>
          <w:shd w:val="clear" w:color="auto" w:fill="FFFFFF"/>
        </w:rPr>
        <w:t xml:space="preserve"> and, in this way,</w:t>
      </w:r>
      <w:r>
        <w:rPr>
          <w:rFonts w:ascii="Times New Roman" w:hAnsi="Times New Roman" w:cs="Times New Roman"/>
          <w:shd w:val="clear" w:color="auto" w:fill="FFFFFF"/>
        </w:rPr>
        <w:t xml:space="preserve">the dye is </w:t>
      </w:r>
      <w:r w:rsidRPr="00D676CB">
        <w:rPr>
          <w:rFonts w:ascii="Times New Roman" w:hAnsi="Times New Roman" w:cs="Times New Roman"/>
          <w:shd w:val="clear" w:color="auto" w:fill="FFFFFF"/>
        </w:rPr>
        <w:t xml:space="preserve"> oxidized. Partition of charge attain over the interface of semiconductor, where in titanium dioxide an electron is located, and a </w:t>
      </w:r>
      <w:r>
        <w:rPr>
          <w:rFonts w:ascii="Times New Roman" w:hAnsi="Times New Roman" w:cs="Times New Roman"/>
          <w:shd w:val="clear" w:color="auto" w:fill="FFFFFF"/>
        </w:rPr>
        <w:t xml:space="preserve">hole </w:t>
      </w:r>
      <w:r w:rsidRPr="00D676CB">
        <w:rPr>
          <w:rFonts w:ascii="Times New Roman" w:hAnsi="Times New Roman" w:cs="Times New Roman"/>
          <w:shd w:val="clear" w:color="auto" w:fill="FFFFFF"/>
        </w:rPr>
        <w:t xml:space="preserve">is </w:t>
      </w:r>
      <w:r>
        <w:rPr>
          <w:rFonts w:ascii="Times New Roman" w:hAnsi="Times New Roman" w:cs="Times New Roman"/>
          <w:shd w:val="clear" w:color="auto" w:fill="FFFFFF"/>
        </w:rPr>
        <w:t>retained</w:t>
      </w:r>
      <w:r w:rsidRPr="00D676CB">
        <w:rPr>
          <w:rFonts w:ascii="Times New Roman" w:hAnsi="Times New Roman" w:cs="Times New Roman"/>
          <w:shd w:val="clear" w:color="auto" w:fill="FFFFFF"/>
        </w:rPr>
        <w:t xml:space="preserve"> in the oxidized dye particle. The electrons will then pass through the titanium dioxide permeable system and eventually reach the working electrode's back contact, where the accumulation and extraction of charge will occur. The removed charge can perform electrical work in the outer circuit in this manner and finally come back to the counter cathode, where a decrease in the redox mediato</w:t>
      </w:r>
      <w:r>
        <w:rPr>
          <w:rFonts w:ascii="Times New Roman" w:hAnsi="Times New Roman" w:cs="Times New Roman"/>
          <w:shd w:val="clear" w:color="auto" w:fill="FFFFFF"/>
        </w:rPr>
        <w:t>r happens. The oxidized dye can regenerate</w:t>
      </w:r>
      <w:r w:rsidRPr="00D676CB">
        <w:rPr>
          <w:rFonts w:ascii="Times New Roman" w:hAnsi="Times New Roman" w:cs="Times New Roman"/>
          <w:shd w:val="clear" w:color="auto" w:fill="FFFFFF"/>
        </w:rPr>
        <w:t xml:space="preserve"> by the liquid redox electrolyte</w:t>
      </w:r>
      <w:r>
        <w:rPr>
          <w:rFonts w:ascii="Times New Roman" w:hAnsi="Times New Roman" w:cs="Times New Roman"/>
          <w:shd w:val="clear" w:color="auto" w:fill="FFFFFF"/>
        </w:rPr>
        <w:t>.   This is the simple description of the working principle of a DSSC.</w:t>
      </w:r>
    </w:p>
    <w:p w:rsidR="00451CAF" w:rsidRPr="00016835" w:rsidRDefault="00451CAF" w:rsidP="00451CAF">
      <w:pPr>
        <w:pStyle w:val="NormalWeb"/>
        <w:shd w:val="clear" w:color="auto" w:fill="FFFFFF"/>
        <w:spacing w:after="0" w:afterAutospacing="0"/>
        <w:ind w:left="240" w:firstLine="480"/>
        <w:jc w:val="both"/>
      </w:pPr>
      <w:r w:rsidRPr="00016835">
        <w:t>The light harvesting capacity of the dye sensitizer in the DSSC, depends on certain features. In addition, the dye sensitizer should not affect the charge transfer at the interface.. The chemical composition and structure of the chosen dye can also  affect and drive electron infusion forward into the conduction band of the semiconductor. The important components of dye-sensitized photovoltaic cells (DSSCs), must meet a few basic requirements. They are:</w:t>
      </w:r>
    </w:p>
    <w:p w:rsidR="00451CAF" w:rsidRPr="00016835" w:rsidRDefault="00451CAF" w:rsidP="00451CAF">
      <w:pPr>
        <w:pStyle w:val="NormalWeb"/>
        <w:shd w:val="clear" w:color="auto" w:fill="FFFFFF"/>
        <w:spacing w:before="0" w:beforeAutospacing="0" w:after="0" w:afterAutospacing="0"/>
        <w:ind w:left="240"/>
        <w:jc w:val="both"/>
      </w:pPr>
      <w:r w:rsidRPr="00016835">
        <w:t>(1) The photosensitizer's absorption band must encompass the full visible spectrum, as well as a portion of the adjacent infrared spectrum (NIR). Of the solar radiation.</w:t>
      </w:r>
    </w:p>
    <w:p w:rsidR="00451CAF" w:rsidRPr="00016835" w:rsidRDefault="00451CAF" w:rsidP="00451CAF">
      <w:pPr>
        <w:pStyle w:val="NormalWeb"/>
        <w:shd w:val="clear" w:color="auto" w:fill="FFFFFF"/>
        <w:spacing w:before="0" w:beforeAutospacing="0" w:after="0" w:afterAutospacing="0"/>
        <w:ind w:left="240"/>
        <w:jc w:val="both"/>
      </w:pPr>
      <w:r w:rsidRPr="00016835">
        <w:t>(2) Anchoring units (–COOH, –H</w:t>
      </w:r>
      <w:r w:rsidRPr="00016835">
        <w:rPr>
          <w:vertAlign w:val="subscript"/>
        </w:rPr>
        <w:t>2</w:t>
      </w:r>
      <w:r w:rsidRPr="00016835">
        <w:t>PO</w:t>
      </w:r>
      <w:r w:rsidRPr="00016835">
        <w:rPr>
          <w:vertAlign w:val="subscript"/>
        </w:rPr>
        <w:t>3</w:t>
      </w:r>
      <w:r w:rsidRPr="00016835">
        <w:t>, –SO</w:t>
      </w:r>
      <w:r w:rsidRPr="00016835">
        <w:rPr>
          <w:vertAlign w:val="subscript"/>
        </w:rPr>
        <w:t>3</w:t>
      </w:r>
      <w:r w:rsidRPr="00016835">
        <w:t>H, </w:t>
      </w:r>
      <w:r w:rsidRPr="00016835">
        <w:rPr>
          <w:rStyle w:val="Emphasis"/>
        </w:rPr>
        <w:t>etc.</w:t>
      </w:r>
      <w:r w:rsidRPr="00016835">
        <w:t>) should be included in the photosensitizer to keep the dye firmly attached to the surface of the semiconductor and are not leachied out during operation..</w:t>
      </w:r>
    </w:p>
    <w:p w:rsidR="00451CAF" w:rsidRPr="00016835" w:rsidRDefault="00451CAF" w:rsidP="00451CAF">
      <w:pPr>
        <w:pStyle w:val="NormalWeb"/>
        <w:shd w:val="clear" w:color="auto" w:fill="FFFFFF"/>
        <w:spacing w:before="0" w:beforeAutospacing="0" w:after="0" w:afterAutospacing="0"/>
        <w:ind w:left="240"/>
        <w:jc w:val="both"/>
      </w:pPr>
      <w:r w:rsidRPr="00016835">
        <w:t>(3) The photosensitizer's energized phase dimension must be greater in energy than the n-type semiconductor's conduction band edge (n-type DSSCs) for a productive electron transfer activity between the energized dye and the semiconductor's conduction band (CB). In p-type DSCs, the photosensitizer's HOMO level should be at a higher positive potential than the p-type acceptor level of the semiconductor valence band (VB).</w:t>
      </w:r>
    </w:p>
    <w:p w:rsidR="00451CAF" w:rsidRPr="00016835" w:rsidRDefault="00451CAF" w:rsidP="00451CAF">
      <w:pPr>
        <w:pStyle w:val="NormalWeb"/>
        <w:shd w:val="clear" w:color="auto" w:fill="FFFFFF"/>
        <w:spacing w:before="0" w:beforeAutospacing="0" w:after="0" w:afterAutospacing="0"/>
        <w:ind w:left="240"/>
        <w:jc w:val="both"/>
      </w:pPr>
      <w:r w:rsidRPr="00016835">
        <w:t>(4) For sensitizer recovery, the photosensitizer's oxidized form ought to be greater than the redox electrolyte capability.</w:t>
      </w:r>
    </w:p>
    <w:p w:rsidR="00451CAF" w:rsidRPr="00016835" w:rsidRDefault="00451CAF" w:rsidP="00451CAF">
      <w:pPr>
        <w:pStyle w:val="NormalWeb"/>
        <w:shd w:val="clear" w:color="auto" w:fill="FFFFFF"/>
        <w:spacing w:before="0" w:beforeAutospacing="0" w:after="0" w:afterAutospacing="0"/>
        <w:ind w:left="240"/>
        <w:jc w:val="both"/>
      </w:pPr>
      <w:r w:rsidRPr="00016835">
        <w:t>(5) Adverse dye accumulation on the surface of the semiconductor should be avoided by improving the dye's subatomic structure or by expanding the co-adsorbent that inhibits agglomeration..</w:t>
      </w:r>
    </w:p>
    <w:p w:rsidR="00451CAF" w:rsidRPr="00016835" w:rsidRDefault="00451CAF" w:rsidP="00451CAF">
      <w:pPr>
        <w:pStyle w:val="NormalWeb"/>
        <w:shd w:val="clear" w:color="auto" w:fill="FFFFFF"/>
        <w:spacing w:before="0" w:beforeAutospacing="0" w:after="0" w:afterAutospacing="0"/>
        <w:ind w:left="240"/>
        <w:jc w:val="both"/>
      </w:pPr>
      <w:r w:rsidRPr="00016835">
        <w:t xml:space="preserve">(6) The photosensitizer must </w:t>
      </w:r>
      <w:r>
        <w:t xml:space="preserve">be photostable, and it must </w:t>
      </w:r>
      <w:r w:rsidRPr="00016835">
        <w:t xml:space="preserve"> be electrochemically and thermally secure. A wide range of photosensitizers, including metal-free, natural dyes,</w:t>
      </w:r>
      <w:hyperlink r:id="rId40" w:anchor="cit29" w:history="1">
        <w:r w:rsidRPr="00016835">
          <w:rPr>
            <w:rStyle w:val="Hyperlink"/>
            <w:color w:val="007AAF"/>
            <w:vertAlign w:val="superscript"/>
          </w:rPr>
          <w:t>29</w:t>
        </w:r>
      </w:hyperlink>
      <w:r w:rsidRPr="00016835">
        <w:t> porphyrins, and phthalo cyanines, have been constructed and connected to DSSCs in recent decades in response to these requirements.</w:t>
      </w:r>
    </w:p>
    <w:p w:rsidR="00451CAF" w:rsidRDefault="00451CAF" w:rsidP="00451CAF">
      <w:pPr>
        <w:pStyle w:val="NormalWeb"/>
        <w:shd w:val="clear" w:color="auto" w:fill="FFFFFF"/>
        <w:spacing w:before="0" w:beforeAutospacing="0" w:after="0" w:afterAutospacing="0"/>
        <w:ind w:left="240"/>
        <w:jc w:val="both"/>
      </w:pPr>
      <w:r w:rsidRPr="00016835">
        <w:t xml:space="preserve">(7) Research is currently being done to enhance dye designs that can  provide high power conversion efficiency.. </w:t>
      </w:r>
    </w:p>
    <w:p w:rsidR="00451CAF" w:rsidRDefault="00451CAF" w:rsidP="00451CAF">
      <w:pPr>
        <w:pStyle w:val="NormalWeb"/>
        <w:shd w:val="clear" w:color="auto" w:fill="FFFFFF"/>
        <w:spacing w:before="0" w:beforeAutospacing="0" w:after="0" w:afterAutospacing="0"/>
        <w:ind w:left="240"/>
        <w:jc w:val="both"/>
        <w:rPr>
          <w:b/>
        </w:rPr>
      </w:pPr>
    </w:p>
    <w:p w:rsidR="00451CAF" w:rsidRDefault="00451CAF" w:rsidP="00451CAF">
      <w:pPr>
        <w:pStyle w:val="NormalWeb"/>
        <w:shd w:val="clear" w:color="auto" w:fill="FFFFFF"/>
        <w:spacing w:before="0" w:beforeAutospacing="0" w:after="0" w:afterAutospacing="0"/>
        <w:ind w:left="240"/>
        <w:jc w:val="both"/>
        <w:rPr>
          <w:b/>
        </w:rPr>
      </w:pPr>
      <w:r w:rsidRPr="002254A0">
        <w:rPr>
          <w:b/>
        </w:rPr>
        <w:t>Selection of Materials for DSSC</w:t>
      </w:r>
    </w:p>
    <w:p w:rsidR="00451CAF" w:rsidRDefault="00451CAF" w:rsidP="00451CAF">
      <w:pPr>
        <w:pStyle w:val="NormalWeb"/>
        <w:shd w:val="clear" w:color="auto" w:fill="FFFFFF"/>
        <w:spacing w:before="0" w:beforeAutospacing="0" w:after="0" w:afterAutospacing="0"/>
        <w:ind w:left="240"/>
        <w:jc w:val="both"/>
      </w:pPr>
    </w:p>
    <w:p w:rsidR="00451CAF" w:rsidRDefault="00451CAF" w:rsidP="00451CAF">
      <w:pPr>
        <w:pStyle w:val="NormalWeb"/>
        <w:shd w:val="clear" w:color="auto" w:fill="FFFFFF"/>
        <w:spacing w:before="0" w:beforeAutospacing="0" w:after="0" w:afterAutospacing="0"/>
        <w:ind w:left="240"/>
        <w:jc w:val="both"/>
      </w:pPr>
      <w:r>
        <w:lastRenderedPageBreak/>
        <w:t>The selection of materials for DSSC applications is an important component of this technology. There have been consistent developments in this area. In this section,  only the recent developments in this area will be considered.</w:t>
      </w:r>
    </w:p>
    <w:p w:rsidR="00451CAF" w:rsidRDefault="00451CAF" w:rsidP="00451CAF">
      <w:pPr>
        <w:pStyle w:val="NormalWeb"/>
        <w:shd w:val="clear" w:color="auto" w:fill="FFFFFF"/>
        <w:spacing w:before="0" w:beforeAutospacing="0" w:after="0" w:afterAutospacing="0"/>
        <w:ind w:left="240"/>
        <w:jc w:val="both"/>
      </w:pPr>
      <w:r>
        <w:t>Selection of Substrate:</w:t>
      </w:r>
    </w:p>
    <w:p w:rsidR="00451CAF" w:rsidRDefault="00451CAF" w:rsidP="00451CAF">
      <w:pPr>
        <w:pStyle w:val="NormalWeb"/>
        <w:shd w:val="clear" w:color="auto" w:fill="FFFFFF"/>
        <w:spacing w:before="0" w:beforeAutospacing="0" w:after="0" w:afterAutospacing="0"/>
        <w:ind w:left="240"/>
        <w:jc w:val="both"/>
        <w:rPr>
          <w:rFonts w:ascii="Arial" w:hAnsi="Arial" w:cs="Arial"/>
          <w:shd w:val="clear" w:color="auto" w:fill="FFFFFF"/>
        </w:rPr>
      </w:pPr>
      <w:r w:rsidRPr="009911B8">
        <w:rPr>
          <w:shd w:val="clear" w:color="auto" w:fill="FFFFFF"/>
        </w:rPr>
        <w:t>Fine conductive glass is commonly used as a substrate because of their low cost, availability, and better optical transparency in the spectral region of the electromagnetic radiation.. Conductive covering (layer or film), as fine transparent conductive oxide, is saved on one side of the substrate. This film is  essential since it permits sunlight to enter the cell as the directing electron bearers to the external circuit. Transparent conductive oxide materials, such as indium-doped tin oxide or fluorine-doped, are normally employed.  On the conducting side, the nanostructure wide band gap oxide or other semiconductor (</w:t>
      </w:r>
      <w:r w:rsidR="00E01D10">
        <w:rPr>
          <w:shd w:val="clear" w:color="auto" w:fill="FFFFFF"/>
        </w:rPr>
        <w:t xml:space="preserve">electron acceptor) is deposited, </w:t>
      </w:r>
      <w:r w:rsidRPr="009911B8">
        <w:rPr>
          <w:shd w:val="clear" w:color="auto" w:fill="FFFFFF"/>
        </w:rPr>
        <w:t>linked, fabricated, or produced</w:t>
      </w:r>
      <w:r>
        <w:rPr>
          <w:rFonts w:ascii="Arial" w:hAnsi="Arial" w:cs="Arial"/>
          <w:shd w:val="clear" w:color="auto" w:fill="FFFFFF"/>
        </w:rPr>
        <w:t>.</w:t>
      </w:r>
    </w:p>
    <w:p w:rsidR="00451CAF" w:rsidRDefault="00451CAF" w:rsidP="00451CAF">
      <w:pPr>
        <w:pStyle w:val="NormalWeb"/>
        <w:shd w:val="clear" w:color="auto" w:fill="FFFFFF"/>
        <w:spacing w:before="0" w:beforeAutospacing="0" w:after="0" w:afterAutospacing="0"/>
        <w:ind w:left="240"/>
        <w:jc w:val="both"/>
        <w:rPr>
          <w:rStyle w:val="section-title"/>
          <w:rFonts w:ascii="Arial" w:eastAsiaTheme="majorEastAsia" w:hAnsi="Arial" w:cs="Arial"/>
          <w:b/>
          <w:color w:val="191919"/>
          <w:spacing w:val="-7"/>
        </w:rPr>
      </w:pPr>
    </w:p>
    <w:p w:rsidR="00451CAF" w:rsidRDefault="00451CAF" w:rsidP="00451CAF">
      <w:pPr>
        <w:pStyle w:val="NormalWeb"/>
        <w:shd w:val="clear" w:color="auto" w:fill="FFFFFF"/>
        <w:spacing w:before="0" w:beforeAutospacing="0" w:after="0" w:afterAutospacing="0"/>
        <w:ind w:left="240"/>
        <w:jc w:val="both"/>
        <w:rPr>
          <w:rStyle w:val="section-title"/>
          <w:rFonts w:ascii="Arial" w:eastAsiaTheme="majorEastAsia" w:hAnsi="Arial" w:cs="Arial"/>
          <w:color w:val="191919"/>
          <w:spacing w:val="-7"/>
        </w:rPr>
      </w:pPr>
      <w:r w:rsidRPr="00660013">
        <w:rPr>
          <w:rStyle w:val="section-title"/>
          <w:rFonts w:ascii="Arial" w:eastAsiaTheme="majorEastAsia" w:hAnsi="Arial" w:cs="Arial"/>
          <w:b/>
          <w:color w:val="191919"/>
          <w:spacing w:val="-7"/>
        </w:rPr>
        <w:t>Photo</w:t>
      </w:r>
      <w:r w:rsidR="00E01D10">
        <w:rPr>
          <w:rStyle w:val="section-title"/>
          <w:rFonts w:ascii="Arial" w:eastAsiaTheme="majorEastAsia" w:hAnsi="Arial" w:cs="Arial"/>
          <w:b/>
          <w:color w:val="191919"/>
          <w:spacing w:val="-7"/>
        </w:rPr>
        <w:t>-</w:t>
      </w:r>
      <w:r w:rsidRPr="00660013">
        <w:rPr>
          <w:rStyle w:val="section-title"/>
          <w:rFonts w:ascii="Arial" w:eastAsiaTheme="majorEastAsia" w:hAnsi="Arial" w:cs="Arial"/>
          <w:b/>
          <w:color w:val="191919"/>
          <w:spacing w:val="-7"/>
        </w:rPr>
        <w:t>electrod</w:t>
      </w:r>
      <w:r>
        <w:rPr>
          <w:rStyle w:val="section-title"/>
          <w:rFonts w:ascii="Arial" w:eastAsiaTheme="majorEastAsia" w:hAnsi="Arial" w:cs="Arial"/>
          <w:color w:val="191919"/>
          <w:spacing w:val="-7"/>
        </w:rPr>
        <w:t xml:space="preserve">e                                                                                                                                     </w:t>
      </w:r>
    </w:p>
    <w:p w:rsidR="00451CAF" w:rsidRDefault="00451CAF" w:rsidP="00451CAF">
      <w:pPr>
        <w:pStyle w:val="NormalWeb"/>
        <w:shd w:val="clear" w:color="auto" w:fill="FFFFFF"/>
        <w:spacing w:before="0" w:beforeAutospacing="0" w:after="0" w:afterAutospacing="0"/>
        <w:ind w:left="240"/>
        <w:jc w:val="both"/>
        <w:rPr>
          <w:rStyle w:val="section-title"/>
          <w:rFonts w:ascii="Arial" w:eastAsiaTheme="majorEastAsia" w:hAnsi="Arial" w:cs="Arial"/>
          <w:color w:val="191919"/>
          <w:spacing w:val="-7"/>
        </w:rPr>
      </w:pPr>
    </w:p>
    <w:p w:rsidR="00451CAF" w:rsidRPr="00567021" w:rsidRDefault="00451CAF" w:rsidP="00451CAF">
      <w:pPr>
        <w:pStyle w:val="NormalWeb"/>
        <w:shd w:val="clear" w:color="auto" w:fill="FFFFFF"/>
        <w:spacing w:before="0" w:beforeAutospacing="0" w:after="0" w:afterAutospacing="0"/>
        <w:ind w:left="240"/>
        <w:jc w:val="both"/>
      </w:pPr>
      <w:r>
        <w:rPr>
          <w:rStyle w:val="section-title"/>
          <w:rFonts w:ascii="Arial" w:eastAsiaTheme="majorEastAsia" w:hAnsi="Arial" w:cs="Arial"/>
          <w:color w:val="191919"/>
          <w:spacing w:val="-7"/>
        </w:rPr>
        <w:t xml:space="preserve">    </w:t>
      </w:r>
      <w:r w:rsidRPr="00567021">
        <w:rPr>
          <w:rStyle w:val="section-title"/>
          <w:rFonts w:eastAsiaTheme="majorEastAsia"/>
          <w:color w:val="191919"/>
          <w:spacing w:val="-7"/>
        </w:rPr>
        <w:t>T</w:t>
      </w:r>
      <w:r w:rsidRPr="00567021">
        <w:t>he nanostructure material of semiconductors is connected to a translucent leading substrate to form the photo or working electrode in a DSSC. Titanium dioxide has been the extensively used  semiconductor material (anatase band gap 3.2 eV). Titanium dioxide is a cheap, harmless, and abundant substance. TiO</w:t>
      </w:r>
      <w:r w:rsidRPr="00567021">
        <w:rPr>
          <w:vertAlign w:val="subscript"/>
        </w:rPr>
        <w:t>2</w:t>
      </w:r>
      <w:r w:rsidRPr="00567021">
        <w:t> nanoparticles usually comprise of 15–30 nm particle size and thickness of 10–15 μm. Screen printing and specialty blading are the most common deposition procedures for film readiness. Prior to the sintering procedure, colloidal titanium dioxide viscous glue is deposited on a substrate in one of the two approaches. Sintering is usually done around 773 K.. The rise in temperature causes electrical contact between the nanoparticles, resulting in the permeable nanostructure electrode being formed. The electrode is dye sensitized by immersing it in a dye solution for a set time...</w:t>
      </w:r>
    </w:p>
    <w:p w:rsidR="00451CAF" w:rsidRPr="00B50E5A" w:rsidRDefault="00451CAF" w:rsidP="00451CAF">
      <w:pPr>
        <w:pStyle w:val="NormalWeb"/>
        <w:shd w:val="clear" w:color="auto" w:fill="FFFFFF"/>
        <w:spacing w:before="0" w:beforeAutospacing="0" w:after="0" w:afterAutospacing="0"/>
        <w:ind w:left="240"/>
        <w:jc w:val="both"/>
        <w:rPr>
          <w:rFonts w:ascii="Arial" w:hAnsi="Arial" w:cs="Arial"/>
          <w:b/>
        </w:rPr>
      </w:pPr>
      <w:r w:rsidRPr="00567021">
        <w:t>The utilization of a mesoporous titanium dioxide electrode with a good inner surface area to help a sensitizer monolayer was the way to achieve the successful DSSCs in 1991. Although titanium dioxide</w:t>
      </w:r>
      <w:hyperlink r:id="rId41" w:anchor="cit36" w:history="1">
        <w:r w:rsidRPr="00567021">
          <w:rPr>
            <w:rStyle w:val="Hyperlink"/>
            <w:color w:val="007AAF"/>
            <w:vertAlign w:val="superscript"/>
          </w:rPr>
          <w:t>36</w:t>
        </w:r>
      </w:hyperlink>
      <w:r w:rsidRPr="00567021">
        <w:t> still has the highest efficiency, many metal oxide frameworks, such as zinc oxide, SnO</w:t>
      </w:r>
      <w:r w:rsidRPr="00567021">
        <w:rPr>
          <w:vertAlign w:val="subscript"/>
        </w:rPr>
        <w:t>2</w:t>
      </w:r>
      <w:r w:rsidRPr="00567021">
        <w:t>, and Nb</w:t>
      </w:r>
      <w:r w:rsidRPr="00567021">
        <w:rPr>
          <w:vertAlign w:val="subscript"/>
        </w:rPr>
        <w:t>2</w:t>
      </w:r>
      <w:r w:rsidRPr="00567021">
        <w:t>O</w:t>
      </w:r>
      <w:r w:rsidRPr="00567021">
        <w:rPr>
          <w:vertAlign w:val="subscript"/>
        </w:rPr>
        <w:t>5</w:t>
      </w:r>
      <w:r w:rsidRPr="00567021">
        <w:t>, have also been explored. In contrast to these fundamental oxides, ternary oxides such as SrTiO</w:t>
      </w:r>
      <w:r w:rsidRPr="00567021">
        <w:rPr>
          <w:vertAlign w:val="subscript"/>
        </w:rPr>
        <w:t>3</w:t>
      </w:r>
      <w:r w:rsidRPr="00567021">
        <w:t> and Zn</w:t>
      </w:r>
      <w:r w:rsidRPr="00567021">
        <w:rPr>
          <w:vertAlign w:val="subscript"/>
        </w:rPr>
        <w:t>2</w:t>
      </w:r>
      <w:r w:rsidRPr="00567021">
        <w:t>, SnO</w:t>
      </w:r>
      <w:r w:rsidRPr="00567021">
        <w:rPr>
          <w:vertAlign w:val="subscript"/>
        </w:rPr>
        <w:t>4</w:t>
      </w:r>
      <w:r w:rsidRPr="00567021">
        <w:t> have also been studied, as well as center shell structures such as zinc oxide-covered SnO</w:t>
      </w:r>
      <w:r w:rsidRPr="00567021">
        <w:rPr>
          <w:vertAlign w:val="subscript"/>
        </w:rPr>
        <w:t>2</w:t>
      </w:r>
      <w:r w:rsidRPr="00567021">
        <w:t>. Huge efforts have also been made in recent years to streamline the nanostructured terminal shape, also with a huge series of nanostructures have also been tried, ranging from irregular clusters of nanoparticles to sort out arrays of nanotubes and single-crystalline nanorods.  The dye sensitized solar cell inner resistance affects the fill factor, conversion efficiency, and conductivity of substrates</w:t>
      </w:r>
      <w:r w:rsidRPr="00B50E5A">
        <w:rPr>
          <w:rFonts w:ascii="Arial" w:hAnsi="Arial" w:cs="Arial"/>
          <w:b/>
        </w:rPr>
        <w:t xml:space="preserve">. </w:t>
      </w:r>
    </w:p>
    <w:p w:rsidR="00451CAF" w:rsidRDefault="00451CAF" w:rsidP="00451CAF">
      <w:pPr>
        <w:pStyle w:val="NormalWeb"/>
        <w:shd w:val="clear" w:color="auto" w:fill="FFFFFF"/>
        <w:spacing w:before="0" w:beforeAutospacing="0" w:after="0" w:afterAutospacing="0"/>
        <w:ind w:left="240"/>
        <w:jc w:val="both"/>
        <w:rPr>
          <w:rFonts w:ascii="Arial" w:hAnsi="Arial" w:cs="Arial"/>
          <w:b/>
        </w:rPr>
      </w:pPr>
    </w:p>
    <w:p w:rsidR="00451CAF" w:rsidRDefault="00451CAF" w:rsidP="00451CAF">
      <w:pPr>
        <w:pStyle w:val="NormalWeb"/>
        <w:shd w:val="clear" w:color="auto" w:fill="FFFFFF"/>
        <w:spacing w:before="0" w:beforeAutospacing="0" w:after="0" w:afterAutospacing="0"/>
        <w:ind w:left="240"/>
        <w:jc w:val="both"/>
        <w:rPr>
          <w:rFonts w:ascii="Arial" w:hAnsi="Arial" w:cs="Arial"/>
          <w:b/>
        </w:rPr>
      </w:pPr>
      <w:r w:rsidRPr="00B50E5A">
        <w:rPr>
          <w:rFonts w:ascii="Arial" w:hAnsi="Arial" w:cs="Arial"/>
          <w:b/>
        </w:rPr>
        <w:t>Sensitizers</w:t>
      </w:r>
    </w:p>
    <w:p w:rsidR="00451CAF" w:rsidRPr="00B50E5A" w:rsidRDefault="00451CAF" w:rsidP="00451CAF">
      <w:pPr>
        <w:pStyle w:val="NormalWeb"/>
        <w:shd w:val="clear" w:color="auto" w:fill="FFFFFF"/>
        <w:spacing w:after="0" w:afterAutospacing="0"/>
        <w:ind w:left="240"/>
        <w:jc w:val="both"/>
      </w:pPr>
      <w:r w:rsidRPr="00B50E5A">
        <w:t xml:space="preserve">Very many efforts have been undertaken to develop various sensitizers, which can be classified into the following categories: (1) natural dyes, (2) perovskite-based sensitizer, (3) QD sensitizer, (4) metal-free organic dyes, (5) mordant dyes, and (6) Ru-complex dyes. </w:t>
      </w:r>
    </w:p>
    <w:p w:rsidR="00451CAF" w:rsidRDefault="00451CAF" w:rsidP="00451CAF">
      <w:pPr>
        <w:pStyle w:val="NormalWeb"/>
        <w:shd w:val="clear" w:color="auto" w:fill="FFFFFF"/>
        <w:spacing w:after="0" w:afterAutospacing="0"/>
        <w:ind w:left="240"/>
        <w:jc w:val="both"/>
        <w:rPr>
          <w:rFonts w:ascii="Arial" w:hAnsi="Arial" w:cs="Arial"/>
        </w:rPr>
      </w:pPr>
      <w:r w:rsidRPr="00B50E5A">
        <w:t>Based on their structure, the dyes used in DSSC are divided into two main types: organic dyes and inorganic dyes. Organic dyes include both natural and synthetic dyes, whereas inorganic dyes include metal complexes such as polypyridyl complexes of ruthenium and osmium, metal porphyrin, phthalocyanine, and inorganic quantum dots. It was started with nano</w:t>
      </w:r>
      <w:r w:rsidR="00E01D10">
        <w:t>-</w:t>
      </w:r>
      <w:r w:rsidRPr="00B50E5A">
        <w:t xml:space="preserve">crystalline </w:t>
      </w:r>
      <w:r w:rsidRPr="00B50E5A">
        <w:lastRenderedPageBreak/>
        <w:t>TiO</w:t>
      </w:r>
      <w:r w:rsidRPr="00B50E5A">
        <w:rPr>
          <w:vertAlign w:val="subscript"/>
        </w:rPr>
        <w:t>2</w:t>
      </w:r>
      <w:r w:rsidRPr="00B50E5A">
        <w:t> 1991. The first efficient DSSC has been based on Ru(</w:t>
      </w:r>
      <w:r w:rsidRPr="00B50E5A">
        <w:rPr>
          <w:rStyle w:val="small-caps"/>
          <w:smallCaps/>
        </w:rPr>
        <w:t>ii</w:t>
      </w:r>
      <w:r w:rsidRPr="00B50E5A">
        <w:t>)-polypyridyl dyes, and in subsequent years, the DSSCs have been based on Ru(</w:t>
      </w:r>
      <w:r w:rsidRPr="00B50E5A">
        <w:rPr>
          <w:rStyle w:val="small-caps"/>
          <w:smallCaps/>
        </w:rPr>
        <w:t>ii</w:t>
      </w:r>
      <w:r w:rsidRPr="00B50E5A">
        <w:t>)-polypyridyl dyes. However, as time went on, various concerns emerged, such as the poor absorption coefficient. To effectively catch the entire  light, devices must be developed with TiO</w:t>
      </w:r>
      <w:r w:rsidRPr="00B50E5A">
        <w:rPr>
          <w:vertAlign w:val="subscript"/>
        </w:rPr>
        <w:t>2</w:t>
      </w:r>
      <w:r w:rsidRPr="00B50E5A">
        <w:t xml:space="preserve"> films thicker than 8 mm. In this approach, modifying dye sensitizer light absorbing qualities and controlling  electron exchange process through basic structure design of the dye sensitizer is an important avenue for improving the DSSC efficiency. </w:t>
      </w:r>
    </w:p>
    <w:p w:rsidR="00451CAF" w:rsidRPr="00995A6F" w:rsidRDefault="00451CAF" w:rsidP="00451CAF">
      <w:pPr>
        <w:pStyle w:val="NormalWeb"/>
        <w:shd w:val="clear" w:color="auto" w:fill="FFFFFF"/>
        <w:spacing w:before="0" w:beforeAutospacing="0" w:after="0" w:afterAutospacing="0"/>
        <w:ind w:left="240"/>
        <w:jc w:val="both"/>
      </w:pPr>
      <w:r w:rsidRPr="00995A6F">
        <w:t>In DSSC, sunlight capture is handled by the sensitizing dye. The sensitizer absorbs solar energy and thereby improves the cell's conductivity. A sensitizer should contain carboxyl and hydroxyl groups, which are necessary for good semiconductor binding and indicate the highest absorbance from visible to near infrared solar radiations that does not diminish quickly. Because the sensitizing dye plays such an important part in DSCC, a lot of effort has been invested into combining and testing new dyes. The ideal sensitizer should be consistent and capable of connecting to the side of the electron-directing substance.</w:t>
      </w:r>
    </w:p>
    <w:p w:rsidR="00451CAF" w:rsidRPr="00995A6F" w:rsidRDefault="00451CAF" w:rsidP="00451CAF">
      <w:pPr>
        <w:pStyle w:val="NormalWeb"/>
        <w:shd w:val="clear" w:color="auto" w:fill="FFFFFF"/>
        <w:spacing w:before="0" w:beforeAutospacing="0" w:after="0" w:afterAutospacing="0"/>
        <w:ind w:left="240"/>
        <w:jc w:val="both"/>
      </w:pPr>
      <w:r w:rsidRPr="00995A6F">
        <w:t>They would be capable of retaining light at all wavelengths (</w:t>
      </w:r>
      <w:r w:rsidRPr="00995A6F">
        <w:rPr>
          <w:rStyle w:val="Emphasis"/>
        </w:rPr>
        <w:t>λ</w:t>
      </w:r>
      <w:r w:rsidRPr="00995A6F">
        <w:t>) less than 923 nm, allowing them to cover the entire spectrum of light that reaches the Earth's surface while also increasing the efficacy. Because dyes are an essential component of DSSCs, there is no doubt they have captured the major interest of researchers. The three types of sensitizers are metal-complex sensitizers. In nature, metal complex sensitizers are costly, scarce, and harmful. Metal-free natural sensitizers have shown to be less effective, and the dyes' basic difficulties are their convoluted synthetic process. Natural dyes are in the form of carotenoids, anthocyanins, betalains, and chlorophyll pigments taken from blooms, natural products, plants, leaves, and roots. Natural dyes sensitized solar cells (NDSSC) have lower efficiency than metal-complex and metal-free natural sensitizers, but they use a simple extraction technique and are more environment friendly, which leads to the most recent study in the field of DSSCs.</w:t>
      </w:r>
    </w:p>
    <w:p w:rsidR="00451CAF" w:rsidRPr="00A747E8" w:rsidRDefault="00451CAF" w:rsidP="00451CAF">
      <w:pPr>
        <w:pStyle w:val="NormalWeb"/>
        <w:shd w:val="clear" w:color="auto" w:fill="FFFFFF"/>
        <w:spacing w:before="0" w:beforeAutospacing="0" w:after="0" w:afterAutospacing="0"/>
        <w:ind w:left="240"/>
        <w:jc w:val="both"/>
        <w:rPr>
          <w:b/>
        </w:rPr>
      </w:pPr>
      <w:r w:rsidRPr="00995A6F">
        <w:t>For efficient light harvesting, anchoring groups accomplished covalently bonding to –OH groups on the TIO</w:t>
      </w:r>
      <w:r w:rsidRPr="00995A6F">
        <w:rPr>
          <w:vertAlign w:val="subscript"/>
        </w:rPr>
        <w:t>2</w:t>
      </w:r>
      <w:r w:rsidRPr="00995A6F">
        <w:t> surface and optimal absorption overlaps with that of the solar spectrum. The LUMO and HOMO energy levels must be aligned with the TiO</w:t>
      </w:r>
      <w:r w:rsidRPr="00995A6F">
        <w:rPr>
          <w:vertAlign w:val="subscript"/>
        </w:rPr>
        <w:t>2</w:t>
      </w:r>
      <w:r w:rsidRPr="00995A6F">
        <w:t>, conduction band and the iodide triiodide redox electrolyte to ensure capable electron injection and dye regeneration.</w:t>
      </w:r>
      <w:r w:rsidRPr="00A747E8">
        <w:rPr>
          <w:b/>
        </w:rPr>
        <w:t>.</w:t>
      </w:r>
    </w:p>
    <w:p w:rsidR="00451CAF" w:rsidRPr="00A747E8" w:rsidRDefault="00451CAF" w:rsidP="00451CAF">
      <w:pPr>
        <w:pStyle w:val="NormalWeb"/>
        <w:shd w:val="clear" w:color="auto" w:fill="FFFFFF"/>
        <w:spacing w:before="0" w:beforeAutospacing="0" w:after="0" w:afterAutospacing="0"/>
        <w:ind w:left="240"/>
        <w:jc w:val="both"/>
        <w:rPr>
          <w:b/>
        </w:rPr>
      </w:pPr>
    </w:p>
    <w:p w:rsidR="00451CAF" w:rsidRDefault="00451CAF" w:rsidP="00451CAF">
      <w:pPr>
        <w:pStyle w:val="NormalWeb"/>
        <w:shd w:val="clear" w:color="auto" w:fill="FFFFFF"/>
        <w:spacing w:before="0" w:beforeAutospacing="0" w:after="0" w:afterAutospacing="0"/>
        <w:ind w:left="240"/>
        <w:jc w:val="both"/>
        <w:rPr>
          <w:b/>
        </w:rPr>
      </w:pPr>
      <w:r w:rsidRPr="00A747E8">
        <w:rPr>
          <w:b/>
        </w:rPr>
        <w:t>Ele</w:t>
      </w:r>
      <w:r>
        <w:rPr>
          <w:b/>
        </w:rPr>
        <w:t>c</w:t>
      </w:r>
      <w:r w:rsidRPr="00A747E8">
        <w:rPr>
          <w:b/>
        </w:rPr>
        <w:t>trolyte</w:t>
      </w:r>
    </w:p>
    <w:p w:rsidR="00451CAF" w:rsidRPr="0098664B" w:rsidRDefault="00451CAF" w:rsidP="00451CAF">
      <w:pPr>
        <w:pStyle w:val="NormalWeb"/>
        <w:shd w:val="clear" w:color="auto" w:fill="FFFFFF"/>
        <w:spacing w:after="0" w:afterAutospacing="0"/>
        <w:ind w:left="240"/>
        <w:jc w:val="both"/>
      </w:pPr>
      <w:r w:rsidRPr="0098664B">
        <w:t>Electrolyte is a critical component in the DSSC as the electrolyte enhances the charge transport between the counter electrode and the photo</w:t>
      </w:r>
      <w:r w:rsidR="00E01D10">
        <w:t>-</w:t>
      </w:r>
      <w:r w:rsidRPr="0098664B">
        <w:t>electrode. The I</w:t>
      </w:r>
      <w:r w:rsidRPr="0098664B">
        <w:rPr>
          <w:vertAlign w:val="superscript"/>
        </w:rPr>
        <w:t>−</w:t>
      </w:r>
      <w:r w:rsidRPr="0098664B">
        <w:t>/I</w:t>
      </w:r>
      <w:r w:rsidRPr="0098664B">
        <w:rPr>
          <w:vertAlign w:val="superscript"/>
        </w:rPr>
        <w:t>3−</w:t>
      </w:r>
      <w:r w:rsidRPr="0098664B">
        <w:t>redox pair</w:t>
      </w:r>
      <w:r w:rsidR="00E01D10">
        <w:t xml:space="preserve"> </w:t>
      </w:r>
      <w:r w:rsidRPr="0098664B">
        <w:t>has been studied extensively as an electrolyte for DSSCs. For solid-state DSSC applications, I</w:t>
      </w:r>
      <w:r w:rsidRPr="0098664B">
        <w:rPr>
          <w:vertAlign w:val="superscript"/>
        </w:rPr>
        <w:t>−</w:t>
      </w:r>
      <w:r w:rsidRPr="0098664B">
        <w:t>/I</w:t>
      </w:r>
      <w:r w:rsidRPr="0098664B">
        <w:rPr>
          <w:vertAlign w:val="superscript"/>
        </w:rPr>
        <w:t>3−</w:t>
      </w:r>
      <w:r w:rsidRPr="0098664B">
        <w:t> incorporated into a polyaniline/thiourea matrix is commonly employed. . Due to this optimization, the short-circuit current density and open-circuit voltage have increased, which significantly increased the performance of PCE. The basic function of the electrolyte is to regenerate the dye. The electrolyte should be light, with a low vapor weight, high boiling point, and good dielectric properties.</w:t>
      </w:r>
      <w:r w:rsidRPr="0098664B">
        <w:rPr>
          <w:vertAlign w:val="superscript"/>
        </w:rPr>
        <w:t xml:space="preserve"> </w:t>
      </w:r>
      <w:r w:rsidRPr="0098664B">
        <w:t> Low viscosity, low vapor pressure, high boiling point, and outstanding dielectric properties characterize the perfect electrolyte solvent. Industrial factors such as robustness, natural regeneracy, and ease of</w:t>
      </w:r>
      <w:r w:rsidR="00E01D10">
        <w:t xml:space="preserve"> preparation are also essential</w:t>
      </w:r>
      <w:r w:rsidRPr="0098664B">
        <w:t>. The most often utilized electrolytes are I</w:t>
      </w:r>
      <w:r w:rsidRPr="0098664B">
        <w:rPr>
          <w:vertAlign w:val="superscript"/>
        </w:rPr>
        <w:t>−</w:t>
      </w:r>
      <w:r w:rsidRPr="0098664B">
        <w:t>/I</w:t>
      </w:r>
      <w:r w:rsidRPr="0098664B">
        <w:rPr>
          <w:vertAlign w:val="superscript"/>
        </w:rPr>
        <w:t>3−</w:t>
      </w:r>
      <w:r w:rsidRPr="0098664B">
        <w:t xml:space="preserve"> inorganic solvents, inorganic ionic fluids, and solid electrolytes. The best redox mediator currently employed in DSSC is a liquid electrolyte that holds the redox pair. Ionic liquids containing iodide/triiodide have qualities such as substance stability and exceptional ionic conductivity, making them a possible alternative electrolyte. . When an </w:t>
      </w:r>
      <w:r w:rsidRPr="0098664B">
        <w:lastRenderedPageBreak/>
        <w:t>inorganic ionic electrolyte is present, the efficiency of the system degrades over time. The leakage-free property of the strong electrolyte sets it apart from all other electrolytes. The best p-type strong material with a large band gap that is simultaneously transparent and affordable is copper iodide, although it has many shortcomings and problems to be resolved.</w:t>
      </w:r>
    </w:p>
    <w:p w:rsidR="00451CAF" w:rsidRDefault="00451CAF" w:rsidP="00451CAF">
      <w:pPr>
        <w:pStyle w:val="NormalWeb"/>
        <w:shd w:val="clear" w:color="auto" w:fill="FFFFFF"/>
        <w:spacing w:before="0" w:beforeAutospacing="0" w:after="0" w:afterAutospacing="0"/>
        <w:ind w:left="240"/>
        <w:jc w:val="both"/>
        <w:rPr>
          <w:rFonts w:ascii="Arial" w:hAnsi="Arial" w:cs="Arial"/>
        </w:rPr>
      </w:pPr>
      <w:r w:rsidRPr="0098664B">
        <w:t>Electrolytes for DSSCs are classified into three types: liquid electrolytes, solid state electrolytes, and quasi solid-state electrolytes</w:t>
      </w:r>
      <w:r>
        <w:rPr>
          <w:rFonts w:ascii="Arial" w:hAnsi="Arial" w:cs="Arial"/>
        </w:rPr>
        <w:t>.</w:t>
      </w:r>
    </w:p>
    <w:p w:rsidR="00451CAF" w:rsidRPr="00897377" w:rsidRDefault="00451CAF" w:rsidP="00451CAF">
      <w:pPr>
        <w:pStyle w:val="Heading4"/>
        <w:shd w:val="clear" w:color="auto" w:fill="FFFFFF"/>
        <w:spacing w:before="360" w:line="300" w:lineRule="atLeast"/>
        <w:ind w:firstLine="240"/>
        <w:rPr>
          <w:rFonts w:ascii="Arial" w:hAnsi="Arial" w:cs="Arial"/>
          <w:b/>
          <w:color w:val="191919"/>
          <w:spacing w:val="-7"/>
        </w:rPr>
      </w:pPr>
      <w:r w:rsidRPr="00897377">
        <w:rPr>
          <w:rStyle w:val="section-title"/>
          <w:rFonts w:ascii="Arial" w:hAnsi="Arial" w:cs="Arial"/>
          <w:b/>
          <w:color w:val="191919"/>
          <w:spacing w:val="-7"/>
        </w:rPr>
        <w:t>Liquid electrolytes</w:t>
      </w:r>
    </w:p>
    <w:p w:rsidR="00451CAF" w:rsidRDefault="00451CAF" w:rsidP="00E01D10">
      <w:pPr>
        <w:ind w:left="240" w:firstLine="60"/>
        <w:rPr>
          <w:rFonts w:ascii="Arial" w:hAnsi="Arial" w:cs="Arial"/>
        </w:rPr>
      </w:pPr>
      <w:r>
        <w:rPr>
          <w:rFonts w:ascii="Arial" w:hAnsi="Arial" w:cs="Arial"/>
        </w:rPr>
        <w:t>Liquid electrolytes are basically classified into two types: organic solvent-based electrolytes and room temperature ionic liquid electrolytes (RTIL) based on the solvent used</w:t>
      </w:r>
    </w:p>
    <w:p w:rsidR="00451CAF" w:rsidRPr="00897377" w:rsidRDefault="00451CAF" w:rsidP="00451CAF">
      <w:pPr>
        <w:pStyle w:val="Heading4"/>
        <w:shd w:val="clear" w:color="auto" w:fill="FFFFFF"/>
        <w:spacing w:before="360" w:line="300" w:lineRule="atLeast"/>
        <w:ind w:firstLine="240"/>
        <w:jc w:val="both"/>
        <w:rPr>
          <w:rFonts w:ascii="Arial" w:hAnsi="Arial" w:cs="Arial"/>
          <w:b/>
          <w:color w:val="191919"/>
          <w:spacing w:val="-7"/>
        </w:rPr>
      </w:pPr>
      <w:r w:rsidRPr="00897377">
        <w:rPr>
          <w:rStyle w:val="section-title"/>
          <w:rFonts w:ascii="Arial" w:hAnsi="Arial" w:cs="Arial"/>
          <w:b/>
          <w:color w:val="191919"/>
          <w:spacing w:val="-7"/>
        </w:rPr>
        <w:t>Ionic liquids as an electrolyte</w:t>
      </w:r>
    </w:p>
    <w:p w:rsidR="00451CAF" w:rsidRDefault="00451CAF" w:rsidP="00E01D10">
      <w:pPr>
        <w:ind w:left="240" w:firstLine="60"/>
        <w:jc w:val="both"/>
        <w:rPr>
          <w:rFonts w:ascii="Arial" w:hAnsi="Arial" w:cs="Arial"/>
        </w:rPr>
      </w:pPr>
      <w:r>
        <w:rPr>
          <w:rFonts w:ascii="Arial" w:hAnsi="Arial" w:cs="Arial"/>
        </w:rPr>
        <w:t>Ionic liquids (ILs) are new DSSC solvents, liquid parts, and quasi solid electrolytes.  The key advantages of ILs over organic solvents are their decreased instability (owing to low vapor pressure), strong ionic conductivity, and thermal soundness.. Devices with liquid electrolytes will generally decay faster than cells with ILs in terms of performance. Electrochemical dependability is usually desired when ILs are employed instead of liquid electrolytes. However, due to their high viscosity and issues with mass-transport, these have not produced good efficiency.  It is interesting to note that improved IL concentrations, such as imidazolium iodides, can also help to effectively reduce the dye molecule, which improves the DSSC performance.</w:t>
      </w:r>
      <w:r>
        <w:rPr>
          <w:rFonts w:ascii="Arial" w:hAnsi="Arial" w:cs="Arial"/>
          <w:vertAlign w:val="superscript"/>
        </w:rPr>
        <w:t xml:space="preserve"> </w:t>
      </w:r>
      <w:r>
        <w:rPr>
          <w:rFonts w:ascii="Arial" w:hAnsi="Arial" w:cs="Arial"/>
        </w:rPr>
        <w:t> Very outstanding (&gt;10%) efficiency under full sun illumination has been successfully demonstrated by mixing organic solvents with optimum concentrations of ILs.</w:t>
      </w:r>
      <w:r>
        <w:rPr>
          <w:rFonts w:ascii="Arial" w:hAnsi="Arial" w:cs="Arial"/>
          <w:vertAlign w:val="superscript"/>
        </w:rPr>
        <w:t xml:space="preserve"> </w:t>
      </w:r>
      <w:r>
        <w:rPr>
          <w:rFonts w:ascii="Arial" w:hAnsi="Arial" w:cs="Arial"/>
        </w:rPr>
        <w:t> Ionic liquids (ILs) maintain high melting points and high viscosities. The key benefit of an IL-based electrolyte is the absence of the risk of leakage from the cell channel, which compromises the DSSCs' long-term operational stability. The first stable DSSC was demonstrated using an IL-based electrolyte that contained methylhexyl-imidazolium iodide (MHImI), and it did not exhibit any performance decline.</w:t>
      </w:r>
    </w:p>
    <w:p w:rsidR="00451CAF" w:rsidRPr="00660013" w:rsidRDefault="00451CAF" w:rsidP="00E01D10">
      <w:pPr>
        <w:pStyle w:val="NormalWeb"/>
        <w:shd w:val="clear" w:color="auto" w:fill="FFFFFF"/>
        <w:spacing w:before="0" w:beforeAutospacing="0" w:after="0" w:afterAutospacing="0"/>
        <w:ind w:firstLine="240"/>
        <w:jc w:val="both"/>
      </w:pPr>
      <w:r w:rsidRPr="00660013">
        <w:t>ILs are further classified as follows.</w:t>
      </w:r>
    </w:p>
    <w:p w:rsidR="00451CAF" w:rsidRDefault="00451CAF" w:rsidP="00E01D10">
      <w:pPr>
        <w:pStyle w:val="NormalWeb"/>
        <w:shd w:val="clear" w:color="auto" w:fill="FFFFFF"/>
        <w:spacing w:before="0" w:beforeAutospacing="0" w:after="0" w:afterAutospacing="0"/>
        <w:ind w:left="240"/>
        <w:jc w:val="both"/>
        <w:rPr>
          <w:rFonts w:ascii="Arial" w:hAnsi="Arial" w:cs="Arial"/>
        </w:rPr>
      </w:pPr>
      <w:r w:rsidRPr="00660013">
        <w:t>RTILs (room temperature ionic liquids) maintain low viscosity and a lower melting point (&lt;100). They are a class of organic salts made up of anions from the halide or pseudohalide family and captions such as pyridinium and imidazolium</w:t>
      </w:r>
      <w:r>
        <w:rPr>
          <w:rFonts w:ascii="Arial" w:hAnsi="Arial" w:cs="Arial"/>
        </w:rPr>
        <w:t>.</w:t>
      </w:r>
    </w:p>
    <w:p w:rsidR="00451CAF" w:rsidRPr="00897377" w:rsidRDefault="00451CAF" w:rsidP="00451CAF">
      <w:pPr>
        <w:pStyle w:val="Heading4"/>
        <w:shd w:val="clear" w:color="auto" w:fill="FFFFFF"/>
        <w:spacing w:before="360" w:line="300" w:lineRule="atLeast"/>
        <w:ind w:firstLine="240"/>
        <w:rPr>
          <w:rFonts w:ascii="Arial" w:hAnsi="Arial" w:cs="Arial"/>
          <w:b/>
          <w:color w:val="191919"/>
          <w:spacing w:val="-7"/>
        </w:rPr>
      </w:pPr>
      <w:r w:rsidRPr="00897377">
        <w:rPr>
          <w:rStyle w:val="section-title"/>
          <w:rFonts w:ascii="Arial" w:hAnsi="Arial" w:cs="Arial"/>
          <w:b/>
          <w:color w:val="191919"/>
          <w:spacing w:val="-7"/>
        </w:rPr>
        <w:t>Solid-state electrolyte</w:t>
      </w:r>
    </w:p>
    <w:p w:rsidR="00451CAF" w:rsidRPr="00E1165E" w:rsidRDefault="00451CAF" w:rsidP="00E01D10">
      <w:pPr>
        <w:ind w:left="240" w:firstLine="480"/>
        <w:jc w:val="both"/>
        <w:rPr>
          <w:rFonts w:ascii="Times New Roman" w:hAnsi="Times New Roman" w:cs="Times New Roman"/>
          <w:sz w:val="24"/>
          <w:szCs w:val="24"/>
        </w:rPr>
      </w:pPr>
      <w:r w:rsidRPr="00E1165E">
        <w:rPr>
          <w:rFonts w:ascii="Times New Roman" w:hAnsi="Times New Roman" w:cs="Times New Roman"/>
          <w:sz w:val="24"/>
          <w:szCs w:val="24"/>
        </w:rPr>
        <w:t xml:space="preserve">The liquid electrolyte that has been used in DSSCs has several drawbacks, including poor long-term constancy due to fluid combustibility, spillage, dye breakdown, and leakage, can significantly reduce the solar cells' long-term stability. Solid state electrolytes have been developed to improve the performance and stability. They substitute a p-type semiconductor for the liquid electrolyte. Because they have ionic flexibility required for effective connections between segments inside the solar cell, polymer-based gel electrolytes can be used as a solution. Although several quasi solid-polymer electrolytes have been used in DSSCs, the transformation efficiencies obtained are often low when associated to those obtained with liquid electrolytes.  CuI thin films deposited on glass substrates were studied for surface morphology and electrical properties. The results revealed that the precursor concentration has a significant impact on the CuI thin film characteristics. This suggests that fog atomization could eventually </w:t>
      </w:r>
      <w:r w:rsidRPr="00E1165E">
        <w:rPr>
          <w:rFonts w:ascii="Times New Roman" w:hAnsi="Times New Roman" w:cs="Times New Roman"/>
          <w:sz w:val="24"/>
          <w:szCs w:val="24"/>
        </w:rPr>
        <w:lastRenderedPageBreak/>
        <w:t>replace the current hole transport material deposition innovation in the commercial manufacturing of solid-state DSSC. With inorganic nanofillers (TiO</w:t>
      </w:r>
      <w:r w:rsidRPr="00E1165E">
        <w:rPr>
          <w:rFonts w:ascii="Times New Roman" w:hAnsi="Times New Roman" w:cs="Times New Roman"/>
          <w:sz w:val="24"/>
          <w:szCs w:val="24"/>
          <w:vertAlign w:val="subscript"/>
        </w:rPr>
        <w:t>2</w:t>
      </w:r>
      <w:r w:rsidRPr="00E1165E">
        <w:rPr>
          <w:rFonts w:ascii="Times New Roman" w:hAnsi="Times New Roman" w:cs="Times New Roman"/>
          <w:sz w:val="24"/>
          <w:szCs w:val="24"/>
        </w:rPr>
        <w:t>, SiO</w:t>
      </w:r>
      <w:r w:rsidRPr="00E1165E">
        <w:rPr>
          <w:rFonts w:ascii="Times New Roman" w:hAnsi="Times New Roman" w:cs="Times New Roman"/>
          <w:sz w:val="24"/>
          <w:szCs w:val="24"/>
          <w:vertAlign w:val="subscript"/>
        </w:rPr>
        <w:t>2</w:t>
      </w:r>
      <w:r w:rsidRPr="00E1165E">
        <w:rPr>
          <w:rFonts w:ascii="Times New Roman" w:hAnsi="Times New Roman" w:cs="Times New Roman"/>
          <w:sz w:val="24"/>
          <w:szCs w:val="24"/>
        </w:rPr>
        <w:t>, Al</w:t>
      </w:r>
      <w:r w:rsidRPr="00E1165E">
        <w:rPr>
          <w:rFonts w:ascii="Times New Roman" w:hAnsi="Times New Roman" w:cs="Times New Roman"/>
          <w:sz w:val="24"/>
          <w:szCs w:val="24"/>
          <w:vertAlign w:val="subscript"/>
        </w:rPr>
        <w:t>2</w:t>
      </w:r>
      <w:r w:rsidRPr="00E1165E">
        <w:rPr>
          <w:rFonts w:ascii="Times New Roman" w:hAnsi="Times New Roman" w:cs="Times New Roman"/>
          <w:sz w:val="24"/>
          <w:szCs w:val="24"/>
        </w:rPr>
        <w:t>O</w:t>
      </w:r>
      <w:r w:rsidRPr="00E1165E">
        <w:rPr>
          <w:rFonts w:ascii="Times New Roman" w:hAnsi="Times New Roman" w:cs="Times New Roman"/>
          <w:sz w:val="24"/>
          <w:szCs w:val="24"/>
          <w:vertAlign w:val="subscript"/>
        </w:rPr>
        <w:t>3</w:t>
      </w:r>
      <w:r w:rsidRPr="00E1165E">
        <w:rPr>
          <w:rFonts w:ascii="Times New Roman" w:hAnsi="Times New Roman" w:cs="Times New Roman"/>
          <w:sz w:val="24"/>
          <w:szCs w:val="24"/>
        </w:rPr>
        <w:t>) and polyethylene glycol, efficient composite electrolytes (PEG) has been developed.. According to morphological and physical analysis, the crystallinity of the Al</w:t>
      </w:r>
      <w:r w:rsidRPr="00E1165E">
        <w:rPr>
          <w:rFonts w:ascii="Times New Roman" w:hAnsi="Times New Roman" w:cs="Times New Roman"/>
          <w:sz w:val="24"/>
          <w:szCs w:val="24"/>
          <w:vertAlign w:val="subscript"/>
        </w:rPr>
        <w:t>2</w:t>
      </w:r>
      <w:r w:rsidRPr="00E1165E">
        <w:rPr>
          <w:rFonts w:ascii="Times New Roman" w:hAnsi="Times New Roman" w:cs="Times New Roman"/>
          <w:sz w:val="24"/>
          <w:szCs w:val="24"/>
        </w:rPr>
        <w:t>O</w:t>
      </w:r>
      <w:r w:rsidRPr="00E1165E">
        <w:rPr>
          <w:rFonts w:ascii="Times New Roman" w:hAnsi="Times New Roman" w:cs="Times New Roman"/>
          <w:sz w:val="24"/>
          <w:szCs w:val="24"/>
          <w:vertAlign w:val="subscript"/>
        </w:rPr>
        <w:t>3</w:t>
      </w:r>
      <w:r w:rsidRPr="00E1165E">
        <w:rPr>
          <w:rFonts w:ascii="Times New Roman" w:hAnsi="Times New Roman" w:cs="Times New Roman"/>
          <w:sz w:val="24"/>
          <w:szCs w:val="24"/>
        </w:rPr>
        <w:t>–PEG composite electrolyte was lower than TiO</w:t>
      </w:r>
      <w:r w:rsidRPr="00E1165E">
        <w:rPr>
          <w:rFonts w:ascii="Times New Roman" w:hAnsi="Times New Roman" w:cs="Times New Roman"/>
          <w:sz w:val="24"/>
          <w:szCs w:val="24"/>
          <w:vertAlign w:val="subscript"/>
        </w:rPr>
        <w:t>2</w:t>
      </w:r>
      <w:r w:rsidRPr="00E1165E">
        <w:rPr>
          <w:rFonts w:ascii="Times New Roman" w:hAnsi="Times New Roman" w:cs="Times New Roman"/>
          <w:sz w:val="24"/>
          <w:szCs w:val="24"/>
        </w:rPr>
        <w:t>–PEG, SiO</w:t>
      </w:r>
      <w:r w:rsidRPr="00E1165E">
        <w:rPr>
          <w:rFonts w:ascii="Times New Roman" w:hAnsi="Times New Roman" w:cs="Times New Roman"/>
          <w:sz w:val="24"/>
          <w:szCs w:val="24"/>
          <w:vertAlign w:val="subscript"/>
        </w:rPr>
        <w:t>2</w:t>
      </w:r>
      <w:r w:rsidRPr="00E1165E">
        <w:rPr>
          <w:rFonts w:ascii="Times New Roman" w:hAnsi="Times New Roman" w:cs="Times New Roman"/>
          <w:sz w:val="24"/>
          <w:szCs w:val="24"/>
        </w:rPr>
        <w:t>–PEG electrolyte, and PEG.</w:t>
      </w:r>
    </w:p>
    <w:p w:rsidR="00451CAF" w:rsidRDefault="00451CAF" w:rsidP="00451CAF">
      <w:pPr>
        <w:pStyle w:val="Heading4"/>
        <w:shd w:val="clear" w:color="auto" w:fill="FFFFFF"/>
        <w:spacing w:before="360" w:line="300" w:lineRule="atLeast"/>
        <w:ind w:firstLine="240"/>
        <w:jc w:val="both"/>
        <w:rPr>
          <w:rStyle w:val="section-title"/>
          <w:rFonts w:ascii="Arial" w:hAnsi="Arial" w:cs="Arial"/>
          <w:b/>
          <w:color w:val="191919"/>
          <w:spacing w:val="-7"/>
        </w:rPr>
      </w:pPr>
      <w:r w:rsidRPr="00897377">
        <w:rPr>
          <w:rStyle w:val="section-title"/>
          <w:rFonts w:ascii="Arial" w:hAnsi="Arial" w:cs="Arial"/>
          <w:b/>
          <w:color w:val="191919"/>
          <w:spacing w:val="-7"/>
        </w:rPr>
        <w:t>Counter electrode</w:t>
      </w:r>
    </w:p>
    <w:p w:rsidR="00451CAF" w:rsidRPr="00660013" w:rsidRDefault="00451CAF" w:rsidP="00451CAF"/>
    <w:p w:rsidR="00451CAF" w:rsidRDefault="00451CAF" w:rsidP="00E01D10">
      <w:pPr>
        <w:ind w:left="240" w:firstLine="480"/>
        <w:jc w:val="both"/>
        <w:rPr>
          <w:rFonts w:ascii="Arial" w:hAnsi="Arial" w:cs="Arial"/>
        </w:rPr>
      </w:pPr>
      <w:r w:rsidRPr="001F2136">
        <w:t>A DSSC's counter electrode is another essential component. The decrease in triiodide is the primary motive for the counter electrode. The lower reaction rate at the cathode is crucial because triiodide is reduced to iodide, which is then used to recover the oxidized dye particle at the anodic side of the cell. An achievable cell requires a modest response on the anodic side and a rapid response on the cathodic side, which is the counter electrode.. The counter terminal is near to the redox couple's equilibrium capacity, but the anodic side is a long way from the equilibrium potential. This phenomenon causes a voltage contrast in the DSSC, resulting in a drop in the triiodide levels. Although a variety of materials such as carbon, platinum, conductive polymers, and graphite are used as counter electrode, platinum still remains the preferred catalyst. For the iodide/triiodide redox pair, platinum is a superior catalyst. Furthermore, the light reflection coefficient of platinum is larger than that of carbon, causing all the light to enter the cell. The electrolyte is responsible for the recovery of the dye by the counter cathode. Platinum is probably the best available material as a counter cathode, resulting in great cell productivity even though it is an expensive. Carbon, on the other hand, is a less expensive and adequate reactant.  Carbon in various forms like multiwalled carbon nanotubes (MWCNT) and graphene nanoparticles (GNP) have also been employed as counter electrode.  The counter anode's life and effectiveness have to be  improved further.. Platinum dispersion technology may be introduced to reduce the excessive useofthis costly material. . . DSSCs with nanoparticulate structures can improve the photon-to-current transformation efficiency, power conversion efficiency, and short-circuit current. It is clear that there can be considerable improvement in the design and fabrication of the counter electrode</w:t>
      </w:r>
      <w:r>
        <w:rPr>
          <w:rFonts w:ascii="Arial" w:hAnsi="Arial" w:cs="Arial"/>
        </w:rPr>
        <w:t>. .</w:t>
      </w:r>
    </w:p>
    <w:p w:rsidR="00451CAF" w:rsidRDefault="00451CAF" w:rsidP="00451CAF">
      <w:pPr>
        <w:pStyle w:val="NormalWeb"/>
        <w:shd w:val="clear" w:color="auto" w:fill="FFFFFF"/>
        <w:spacing w:before="0" w:beforeAutospacing="0" w:after="0" w:afterAutospacing="0"/>
        <w:ind w:left="240"/>
        <w:jc w:val="both"/>
        <w:rPr>
          <w:b/>
        </w:rPr>
      </w:pPr>
    </w:p>
    <w:p w:rsidR="00451CAF" w:rsidRDefault="00451CAF" w:rsidP="00E01D10">
      <w:pPr>
        <w:pStyle w:val="NormalWeb"/>
        <w:shd w:val="clear" w:color="auto" w:fill="FFFFFF"/>
        <w:spacing w:before="0" w:beforeAutospacing="0" w:after="0" w:afterAutospacing="0"/>
        <w:ind w:firstLine="240"/>
        <w:jc w:val="both"/>
        <w:rPr>
          <w:b/>
        </w:rPr>
      </w:pPr>
      <w:r>
        <w:rPr>
          <w:b/>
        </w:rPr>
        <w:t>Remarks</w:t>
      </w:r>
    </w:p>
    <w:p w:rsidR="00451CAF" w:rsidRDefault="00451CAF" w:rsidP="00451CAF">
      <w:pPr>
        <w:pStyle w:val="NormalWeb"/>
        <w:shd w:val="clear" w:color="auto" w:fill="FFFFFF"/>
        <w:spacing w:before="0" w:beforeAutospacing="0" w:after="0" w:afterAutospacing="0"/>
        <w:jc w:val="both"/>
        <w:rPr>
          <w:b/>
        </w:rPr>
      </w:pPr>
    </w:p>
    <w:p w:rsidR="00451CAF" w:rsidRDefault="00451CAF" w:rsidP="00E01D10">
      <w:pPr>
        <w:pStyle w:val="NormalWeb"/>
        <w:shd w:val="clear" w:color="auto" w:fill="FFFFFF"/>
        <w:spacing w:before="0" w:beforeAutospacing="0" w:after="0" w:afterAutospacing="0"/>
        <w:ind w:left="240"/>
        <w:jc w:val="both"/>
        <w:rPr>
          <w:shd w:val="clear" w:color="auto" w:fill="FFFFFF"/>
        </w:rPr>
      </w:pPr>
      <w:r w:rsidRPr="00004929">
        <w:t>The level development of DSSC has been encouraging , however there is still scope to improve the quality, performance and long term stability of all the components. It is necessary that rapid and timely progress is made in this important area so as to dampen the anxiety on the energy front. It is known that</w:t>
      </w:r>
      <w:r w:rsidRPr="00004929">
        <w:rPr>
          <w:shd w:val="clear" w:color="auto" w:fill="FFFFFF"/>
        </w:rPr>
        <w:t xml:space="preserve"> organic dye sensitizers are inexpensive, easily extracted, abundant, and environmentally beneficial. Ruthenium dyes are considered as the best dye for the generation of productive DSSC having proficiency in the range of 10–11%. To get much less expensive dye for DSSC, metal-free organic photosensitizes are needed.. Thus, natural dye separated from various effectively accessible bloom and natural products are reasonable options for conceivable application as sensitizers to inorganic dyes in DSSCs.  The sensitizer is the dye in DSSCs.  They should not deteriorate rapidly, so that the cell’s life time will be acceptable.. The cumulative effect of the continual improvements can significantly enhance the DSSC's overall power conversion efficiency. DSSC is currently at its early stage, requiring a significant amount of </w:t>
      </w:r>
      <w:r w:rsidRPr="00004929">
        <w:rPr>
          <w:shd w:val="clear" w:color="auto" w:fill="FFFFFF"/>
        </w:rPr>
        <w:lastRenderedPageBreak/>
        <w:t>work to achieve excellent effectiveness. DSSCs have a maximum electrical conversion efficiency of 25%, which is still poor in comparison to traditional silicon-based solar cells. In addition, the DSSC's life is a constraint on its growth; hence, real research would be necessary to improve the DSSC's efficiency and life</w:t>
      </w:r>
      <w:r w:rsidRPr="00E7782A">
        <w:rPr>
          <w:shd w:val="clear" w:color="auto" w:fill="FFFFFF"/>
        </w:rPr>
        <w:t>.</w:t>
      </w:r>
    </w:p>
    <w:p w:rsidR="00451CAF" w:rsidRDefault="00451CAF" w:rsidP="00E01D10">
      <w:pPr>
        <w:pStyle w:val="NormalWeb"/>
        <w:shd w:val="clear" w:color="auto" w:fill="FFFFFF"/>
        <w:spacing w:before="0" w:beforeAutospacing="0" w:after="0" w:afterAutospacing="0"/>
        <w:ind w:left="240"/>
        <w:jc w:val="both"/>
      </w:pPr>
      <w:r>
        <w:t xml:space="preserve">This technology has been threatening to be feasible for the past several decades but it must be realized that developments and improvements on all the four components of the cell are necessary to make it a viable option for energy conversion for the society. It is true that this is yet another technology for energy conversion, this may not exclusive technology for energy conversion.  The future of this technology may be considered to be promising.. </w:t>
      </w:r>
    </w:p>
    <w:p w:rsidR="00451CAF" w:rsidRDefault="00451CAF" w:rsidP="00451CAF">
      <w:pPr>
        <w:pStyle w:val="NormalWeb"/>
        <w:shd w:val="clear" w:color="auto" w:fill="FFFFFF"/>
        <w:spacing w:before="0" w:beforeAutospacing="0" w:after="0" w:afterAutospacing="0"/>
        <w:jc w:val="both"/>
        <w:rPr>
          <w:shd w:val="clear" w:color="auto" w:fill="FFFFFF"/>
        </w:rPr>
      </w:pPr>
    </w:p>
    <w:p w:rsidR="00451CAF" w:rsidRPr="00257C87" w:rsidRDefault="00451CAF" w:rsidP="00E01D10">
      <w:pPr>
        <w:ind w:firstLine="240"/>
        <w:jc w:val="both"/>
        <w:rPr>
          <w:rFonts w:ascii="Times New Roman" w:hAnsi="Times New Roman" w:cs="Times New Roman"/>
          <w:b/>
          <w:sz w:val="28"/>
          <w:szCs w:val="28"/>
        </w:rPr>
      </w:pPr>
      <w:r w:rsidRPr="00257C87">
        <w:rPr>
          <w:rFonts w:ascii="Times New Roman" w:hAnsi="Times New Roman" w:cs="Times New Roman"/>
          <w:b/>
          <w:sz w:val="28"/>
          <w:szCs w:val="28"/>
        </w:rPr>
        <w:t>References</w:t>
      </w:r>
      <w:r>
        <w:rPr>
          <w:rFonts w:ascii="Times New Roman" w:hAnsi="Times New Roman" w:cs="Times New Roman"/>
          <w:b/>
          <w:sz w:val="28"/>
          <w:szCs w:val="28"/>
        </w:rPr>
        <w:t xml:space="preserve"> (suggested Reading Material)</w:t>
      </w:r>
    </w:p>
    <w:p w:rsidR="00451CAF" w:rsidRPr="007C55AB" w:rsidRDefault="00CA47B9" w:rsidP="00451CAF">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hyperlink r:id="rId42" w:history="1">
        <w:r w:rsidR="00451CAF" w:rsidRPr="007C55AB">
          <w:rPr>
            <w:rStyle w:val="Hyperlink"/>
            <w:rFonts w:ascii="Times New Roman" w:hAnsi="Times New Roman" w:cs="Times New Roman"/>
            <w:color w:val="000000" w:themeColor="text1"/>
            <w:sz w:val="24"/>
            <w:szCs w:val="24"/>
            <w:shd w:val="clear" w:color="auto" w:fill="FFFFFF"/>
          </w:rPr>
          <w:t>Sultana Rahman</w:t>
        </w:r>
      </w:hyperlink>
      <w:r w:rsidR="00451CAF" w:rsidRPr="007C55AB">
        <w:rPr>
          <w:rStyle w:val="articleauthor-link"/>
          <w:rFonts w:ascii="Times New Roman" w:hAnsi="Times New Roman" w:cs="Times New Roman"/>
          <w:color w:val="000000" w:themeColor="text1"/>
          <w:sz w:val="24"/>
          <w:szCs w:val="24"/>
          <w:shd w:val="clear" w:color="auto" w:fill="FFFFFF"/>
        </w:rPr>
        <w:t>,</w:t>
      </w:r>
      <w:r w:rsidR="00451CAF" w:rsidRPr="007C55AB">
        <w:rPr>
          <w:rStyle w:val="articleauthor-link"/>
          <w:rFonts w:ascii="Times New Roman" w:hAnsi="Times New Roman" w:cs="Times New Roman"/>
          <w:i/>
          <w:iCs/>
          <w:color w:val="000000" w:themeColor="text1"/>
          <w:sz w:val="24"/>
          <w:szCs w:val="24"/>
          <w:shd w:val="clear" w:color="auto" w:fill="FFFFFF"/>
          <w:vertAlign w:val="superscript"/>
        </w:rPr>
        <w:t xml:space="preserve"> </w:t>
      </w:r>
      <w:hyperlink r:id="rId43" w:history="1">
        <w:r w:rsidR="00451CAF" w:rsidRPr="007C55AB">
          <w:rPr>
            <w:rStyle w:val="Hyperlink"/>
            <w:rFonts w:ascii="Times New Roman" w:hAnsi="Times New Roman" w:cs="Times New Roman"/>
            <w:color w:val="000000" w:themeColor="text1"/>
            <w:sz w:val="24"/>
            <w:szCs w:val="24"/>
            <w:shd w:val="clear" w:color="auto" w:fill="FFFFFF"/>
          </w:rPr>
          <w:t>Abdul Haleem</w:t>
        </w:r>
      </w:hyperlink>
      <w:r w:rsidR="00451CAF" w:rsidRPr="007C55AB">
        <w:rPr>
          <w:rStyle w:val="articleauthor-link"/>
          <w:rFonts w:ascii="Times New Roman" w:hAnsi="Times New Roman" w:cs="Times New Roman"/>
          <w:color w:val="000000" w:themeColor="text1"/>
          <w:sz w:val="24"/>
          <w:szCs w:val="24"/>
          <w:shd w:val="clear" w:color="auto" w:fill="FFFFFF"/>
        </w:rPr>
        <w:t>,    </w:t>
      </w:r>
      <w:hyperlink r:id="rId44" w:history="1">
        <w:r w:rsidR="00451CAF" w:rsidRPr="007C55AB">
          <w:rPr>
            <w:rStyle w:val="Hyperlink"/>
            <w:rFonts w:ascii="Times New Roman" w:hAnsi="Times New Roman" w:cs="Times New Roman"/>
            <w:color w:val="000000" w:themeColor="text1"/>
            <w:sz w:val="24"/>
            <w:szCs w:val="24"/>
            <w:shd w:val="clear" w:color="auto" w:fill="FFFFFF"/>
          </w:rPr>
          <w:t>Muhammad Siddiq</w:t>
        </w:r>
      </w:hyperlink>
      <w:r w:rsidR="00451CAF" w:rsidRPr="007C55AB">
        <w:rPr>
          <w:rStyle w:val="articleauthor-link"/>
          <w:rFonts w:ascii="Times New Roman" w:hAnsi="Times New Roman" w:cs="Times New Roman"/>
          <w:color w:val="000000" w:themeColor="text1"/>
          <w:sz w:val="24"/>
          <w:szCs w:val="24"/>
          <w:shd w:val="clear" w:color="auto" w:fill="FFFFFF"/>
        </w:rPr>
        <w:t>,  </w:t>
      </w:r>
      <w:hyperlink r:id="rId45" w:history="1">
        <w:r w:rsidR="00451CAF" w:rsidRPr="007C55AB">
          <w:rPr>
            <w:rStyle w:val="Hyperlink"/>
            <w:rFonts w:ascii="Times New Roman" w:hAnsi="Times New Roman" w:cs="Times New Roman"/>
            <w:color w:val="000000" w:themeColor="text1"/>
            <w:sz w:val="24"/>
            <w:szCs w:val="24"/>
            <w:shd w:val="clear" w:color="auto" w:fill="FFFFFF"/>
          </w:rPr>
          <w:t>Muhammad Khalid Hussain</w:t>
        </w:r>
      </w:hyperlink>
      <w:r w:rsidR="00451CAF" w:rsidRPr="007C55AB">
        <w:rPr>
          <w:rStyle w:val="articleauthor-link"/>
          <w:rFonts w:ascii="Times New Roman" w:hAnsi="Times New Roman" w:cs="Times New Roman"/>
          <w:color w:val="000000" w:themeColor="text1"/>
          <w:sz w:val="24"/>
          <w:szCs w:val="24"/>
          <w:shd w:val="clear" w:color="auto" w:fill="FFFFFF"/>
        </w:rPr>
        <w:t>,   </w:t>
      </w:r>
      <w:hyperlink r:id="rId46" w:history="1">
        <w:r w:rsidR="00451CAF" w:rsidRPr="007C55AB">
          <w:rPr>
            <w:rStyle w:val="Hyperlink"/>
            <w:rFonts w:ascii="Times New Roman" w:hAnsi="Times New Roman" w:cs="Times New Roman"/>
            <w:color w:val="000000" w:themeColor="text1"/>
            <w:sz w:val="24"/>
            <w:szCs w:val="24"/>
            <w:shd w:val="clear" w:color="auto" w:fill="FFFFFF"/>
          </w:rPr>
          <w:t>Samina Qamar</w:t>
        </w:r>
      </w:hyperlink>
      <w:r w:rsidR="00451CAF" w:rsidRPr="007C55AB">
        <w:rPr>
          <w:rStyle w:val="articleauthor-link"/>
          <w:rFonts w:ascii="Times New Roman" w:hAnsi="Times New Roman" w:cs="Times New Roman"/>
          <w:color w:val="000000" w:themeColor="text1"/>
          <w:sz w:val="24"/>
          <w:szCs w:val="24"/>
          <w:shd w:val="clear" w:color="auto" w:fill="FFFFFF"/>
        </w:rPr>
        <w:t>,  </w:t>
      </w:r>
      <w:hyperlink r:id="rId47" w:history="1">
        <w:r w:rsidR="00451CAF" w:rsidRPr="007C55AB">
          <w:rPr>
            <w:rStyle w:val="Hyperlink"/>
            <w:rFonts w:ascii="Times New Roman" w:hAnsi="Times New Roman" w:cs="Times New Roman"/>
            <w:color w:val="000000" w:themeColor="text1"/>
            <w:sz w:val="24"/>
            <w:szCs w:val="24"/>
            <w:shd w:val="clear" w:color="auto" w:fill="FFFFFF"/>
          </w:rPr>
          <w:t>Safia Hameed</w:t>
        </w:r>
      </w:hyperlink>
      <w:r w:rsidR="00451CAF" w:rsidRPr="007C55AB">
        <w:rPr>
          <w:rStyle w:val="articleauthor-link"/>
          <w:rFonts w:ascii="Times New Roman" w:hAnsi="Times New Roman" w:cs="Times New Roman"/>
          <w:i/>
          <w:iCs/>
          <w:color w:val="000000" w:themeColor="text1"/>
          <w:sz w:val="24"/>
          <w:szCs w:val="24"/>
          <w:shd w:val="clear" w:color="auto" w:fill="FFFFFF"/>
          <w:vertAlign w:val="superscript"/>
        </w:rPr>
        <w:t xml:space="preserve"> </w:t>
      </w:r>
      <w:r w:rsidR="00451CAF" w:rsidRPr="007C55AB">
        <w:rPr>
          <w:rStyle w:val="articleauthor-link"/>
          <w:rFonts w:ascii="Times New Roman" w:hAnsi="Times New Roman" w:cs="Times New Roman"/>
          <w:color w:val="000000" w:themeColor="text1"/>
          <w:sz w:val="24"/>
          <w:szCs w:val="24"/>
          <w:shd w:val="clear" w:color="auto" w:fill="FFFFFF"/>
        </w:rPr>
        <w:t> and  </w:t>
      </w:r>
      <w:hyperlink r:id="rId48" w:history="1">
        <w:r w:rsidR="00451CAF" w:rsidRPr="007C55AB">
          <w:rPr>
            <w:rStyle w:val="Hyperlink"/>
            <w:rFonts w:ascii="Times New Roman" w:hAnsi="Times New Roman" w:cs="Times New Roman"/>
            <w:color w:val="000000" w:themeColor="text1"/>
            <w:sz w:val="24"/>
            <w:szCs w:val="24"/>
            <w:shd w:val="clear" w:color="auto" w:fill="FFFFFF"/>
          </w:rPr>
          <w:t>Muhammad Waris</w:t>
        </w:r>
      </w:hyperlink>
      <w:r w:rsidR="00451CAF" w:rsidRPr="007C55AB">
        <w:rPr>
          <w:rStyle w:val="articleauthor-link"/>
          <w:rFonts w:ascii="Times New Roman" w:hAnsi="Times New Roman" w:cs="Times New Roman"/>
          <w:color w:val="000000" w:themeColor="text1"/>
          <w:sz w:val="24"/>
          <w:szCs w:val="24"/>
          <w:shd w:val="clear" w:color="auto" w:fill="FFFFFF"/>
        </w:rPr>
        <w:t> </w:t>
      </w:r>
      <w:r w:rsidR="00451CAF" w:rsidRPr="007C55AB">
        <w:rPr>
          <w:rFonts w:ascii="Times New Roman" w:hAnsi="Times New Roman" w:cs="Times New Roman"/>
          <w:noProof/>
          <w:color w:val="000000" w:themeColor="text1"/>
          <w:sz w:val="24"/>
          <w:szCs w:val="24"/>
          <w:shd w:val="clear" w:color="auto" w:fill="FFFFFF"/>
        </w:rPr>
        <w:t xml:space="preserve">, </w:t>
      </w:r>
      <w:r w:rsidR="00451CAF" w:rsidRPr="007C55AB">
        <w:rPr>
          <w:rFonts w:ascii="Times New Roman" w:hAnsi="Times New Roman" w:cs="Times New Roman"/>
          <w:color w:val="000000" w:themeColor="text1"/>
          <w:sz w:val="24"/>
          <w:szCs w:val="24"/>
        </w:rPr>
        <w:t>Research on dye sensitized solar cells: recent .advancement toward the various constituents of dye sensitized solar cells for efficiency enhancement and future prospects, RSC Adv., 2023, 13, 19508</w:t>
      </w:r>
      <w:r w:rsidR="00451CAF" w:rsidRPr="007C55AB">
        <w:rPr>
          <w:rFonts w:ascii="Times New Roman" w:hAnsi="Times New Roman" w:cs="Times New Roman"/>
          <w:sz w:val="24"/>
          <w:szCs w:val="24"/>
        </w:rPr>
        <w:t>.</w:t>
      </w:r>
    </w:p>
    <w:p w:rsidR="00451CAF" w:rsidRPr="007C55AB" w:rsidRDefault="00451CAF" w:rsidP="00451CAF">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7C55AB">
        <w:rPr>
          <w:rFonts w:ascii="Times New Roman" w:hAnsi="Times New Roman" w:cs="Times New Roman"/>
          <w:sz w:val="24"/>
          <w:szCs w:val="24"/>
        </w:rPr>
        <w:t>Mikko Kokkonen,  Parisa Talebi, Jin Zhou, Somayyeh Asgari, Sohail Ahmed Soomro,  Farid Elsehrawy, Janne Halme,  Shahzada Ahmad, Anders Hagfeldt  and Syed Ghufran Hashmi, Advanced research trends in dye-sensitized solar cells, J. Mater. Chem. A, 2021, 9,,10529..</w:t>
      </w:r>
    </w:p>
    <w:p w:rsidR="00451CAF" w:rsidRDefault="00451CAF" w:rsidP="00451CAF">
      <w:pPr>
        <w:pStyle w:val="Heading1"/>
        <w:numPr>
          <w:ilvl w:val="0"/>
          <w:numId w:val="8"/>
        </w:numPr>
        <w:spacing w:before="0"/>
        <w:jc w:val="both"/>
        <w:rPr>
          <w:rFonts w:ascii="Times New Roman" w:hAnsi="Times New Roman" w:cs="Times New Roman"/>
          <w:color w:val="000000" w:themeColor="text1"/>
          <w:sz w:val="24"/>
          <w:szCs w:val="24"/>
        </w:rPr>
      </w:pPr>
      <w:r w:rsidRPr="007C55AB">
        <w:rPr>
          <w:rStyle w:val="given-name"/>
          <w:rFonts w:ascii="Times New Roman" w:hAnsi="Times New Roman" w:cs="Times New Roman"/>
          <w:color w:val="000000" w:themeColor="text1"/>
          <w:sz w:val="24"/>
          <w:szCs w:val="24"/>
        </w:rPr>
        <w:t>Jiawei</w:t>
      </w:r>
      <w:r w:rsidRPr="007C55AB">
        <w:rPr>
          <w:rStyle w:val="react-xocs-alternative-link"/>
          <w:rFonts w:ascii="Times New Roman" w:hAnsi="Times New Roman" w:cs="Times New Roman"/>
          <w:color w:val="000000" w:themeColor="text1"/>
          <w:sz w:val="24"/>
          <w:szCs w:val="24"/>
        </w:rPr>
        <w:t> </w:t>
      </w:r>
      <w:r w:rsidRPr="007C55AB">
        <w:rPr>
          <w:rStyle w:val="text"/>
          <w:rFonts w:ascii="Times New Roman" w:hAnsi="Times New Roman" w:cs="Times New Roman"/>
          <w:color w:val="000000" w:themeColor="text1"/>
          <w:sz w:val="24"/>
          <w:szCs w:val="24"/>
        </w:rPr>
        <w:t>Gong</w:t>
      </w:r>
      <w:r w:rsidRPr="007C55AB">
        <w:rPr>
          <w:rStyle w:val="react-xocs-alternative-link"/>
          <w:rFonts w:ascii="Times New Roman" w:hAnsi="Times New Roman" w:cs="Times New Roman"/>
          <w:color w:val="000000" w:themeColor="text1"/>
          <w:sz w:val="24"/>
          <w:szCs w:val="24"/>
        </w:rPr>
        <w:t> </w:t>
      </w:r>
      <w:r w:rsidRPr="007C55AB">
        <w:rPr>
          <w:rFonts w:ascii="Times New Roman" w:hAnsi="Times New Roman" w:cs="Times New Roman"/>
          <w:color w:val="000000" w:themeColor="text1"/>
          <w:sz w:val="24"/>
          <w:szCs w:val="24"/>
        </w:rPr>
        <w:t>, </w:t>
      </w:r>
      <w:r w:rsidRPr="007C55AB">
        <w:rPr>
          <w:rStyle w:val="given-name"/>
          <w:rFonts w:ascii="Times New Roman" w:hAnsi="Times New Roman" w:cs="Times New Roman"/>
          <w:color w:val="000000" w:themeColor="text1"/>
          <w:sz w:val="24"/>
          <w:szCs w:val="24"/>
        </w:rPr>
        <w:t>K.</w:t>
      </w:r>
      <w:r w:rsidRPr="007C55AB">
        <w:rPr>
          <w:rStyle w:val="react-xocs-alternative-link"/>
          <w:rFonts w:ascii="Times New Roman" w:hAnsi="Times New Roman" w:cs="Times New Roman"/>
          <w:color w:val="000000" w:themeColor="text1"/>
          <w:sz w:val="24"/>
          <w:szCs w:val="24"/>
        </w:rPr>
        <w:t> </w:t>
      </w:r>
      <w:r w:rsidRPr="007C55AB">
        <w:rPr>
          <w:rStyle w:val="text"/>
          <w:rFonts w:ascii="Times New Roman" w:hAnsi="Times New Roman" w:cs="Times New Roman"/>
          <w:color w:val="000000" w:themeColor="text1"/>
          <w:sz w:val="24"/>
          <w:szCs w:val="24"/>
        </w:rPr>
        <w:t>Sumathy</w:t>
      </w:r>
      <w:r w:rsidRPr="007C55AB">
        <w:rPr>
          <w:rStyle w:val="react-xocs-alternative-link"/>
          <w:rFonts w:ascii="Times New Roman" w:hAnsi="Times New Roman" w:cs="Times New Roman"/>
          <w:color w:val="000000" w:themeColor="text1"/>
          <w:sz w:val="24"/>
          <w:szCs w:val="24"/>
        </w:rPr>
        <w:t> </w:t>
      </w:r>
      <w:r w:rsidRPr="007C55AB">
        <w:rPr>
          <w:rFonts w:ascii="Times New Roman" w:hAnsi="Times New Roman" w:cs="Times New Roman"/>
          <w:color w:val="000000" w:themeColor="text1"/>
          <w:sz w:val="24"/>
          <w:szCs w:val="24"/>
        </w:rPr>
        <w:t>, </w:t>
      </w:r>
      <w:r w:rsidRPr="007C55AB">
        <w:rPr>
          <w:rStyle w:val="given-name"/>
          <w:rFonts w:ascii="Times New Roman" w:hAnsi="Times New Roman" w:cs="Times New Roman"/>
          <w:color w:val="000000" w:themeColor="text1"/>
          <w:sz w:val="24"/>
          <w:szCs w:val="24"/>
        </w:rPr>
        <w:t>Qiquan</w:t>
      </w:r>
      <w:r w:rsidRPr="007C55AB">
        <w:rPr>
          <w:rStyle w:val="react-xocs-alternative-link"/>
          <w:rFonts w:ascii="Times New Roman" w:hAnsi="Times New Roman" w:cs="Times New Roman"/>
          <w:color w:val="000000" w:themeColor="text1"/>
          <w:sz w:val="24"/>
          <w:szCs w:val="24"/>
        </w:rPr>
        <w:t> </w:t>
      </w:r>
      <w:r w:rsidRPr="007C55AB">
        <w:rPr>
          <w:rStyle w:val="text"/>
          <w:rFonts w:ascii="Times New Roman" w:hAnsi="Times New Roman" w:cs="Times New Roman"/>
          <w:color w:val="000000" w:themeColor="text1"/>
          <w:sz w:val="24"/>
          <w:szCs w:val="24"/>
        </w:rPr>
        <w:t>Qiao</w:t>
      </w:r>
      <w:r w:rsidRPr="007C55AB">
        <w:rPr>
          <w:rStyle w:val="react-xocs-alternative-link"/>
          <w:rFonts w:ascii="Times New Roman" w:hAnsi="Times New Roman" w:cs="Times New Roman"/>
          <w:color w:val="000000" w:themeColor="text1"/>
          <w:sz w:val="24"/>
          <w:szCs w:val="24"/>
        </w:rPr>
        <w:t xml:space="preserve"> ,and </w:t>
      </w:r>
      <w:r w:rsidRPr="007C55AB">
        <w:rPr>
          <w:rFonts w:ascii="Times New Roman" w:hAnsi="Times New Roman" w:cs="Times New Roman"/>
          <w:color w:val="000000" w:themeColor="text1"/>
          <w:sz w:val="24"/>
          <w:szCs w:val="24"/>
        </w:rPr>
        <w:t> </w:t>
      </w:r>
      <w:r w:rsidRPr="007C55AB">
        <w:rPr>
          <w:rStyle w:val="given-name"/>
          <w:rFonts w:ascii="Times New Roman" w:hAnsi="Times New Roman" w:cs="Times New Roman"/>
          <w:color w:val="000000" w:themeColor="text1"/>
          <w:sz w:val="24"/>
          <w:szCs w:val="24"/>
        </w:rPr>
        <w:t>Zhengping</w:t>
      </w:r>
      <w:r w:rsidRPr="007C55AB">
        <w:rPr>
          <w:rStyle w:val="react-xocs-alternative-link"/>
          <w:rFonts w:ascii="Times New Roman" w:hAnsi="Times New Roman" w:cs="Times New Roman"/>
          <w:color w:val="000000" w:themeColor="text1"/>
          <w:sz w:val="24"/>
          <w:szCs w:val="24"/>
        </w:rPr>
        <w:t> </w:t>
      </w:r>
      <w:r w:rsidRPr="007C55AB">
        <w:rPr>
          <w:rStyle w:val="text"/>
          <w:rFonts w:ascii="Times New Roman" w:hAnsi="Times New Roman" w:cs="Times New Roman"/>
          <w:color w:val="000000" w:themeColor="text1"/>
          <w:sz w:val="24"/>
          <w:szCs w:val="24"/>
        </w:rPr>
        <w:t xml:space="preserve">Zhou, </w:t>
      </w:r>
      <w:r w:rsidRPr="007C55AB">
        <w:rPr>
          <w:rStyle w:val="title-text"/>
          <w:rFonts w:ascii="Times New Roman" w:hAnsi="Times New Roman" w:cs="Times New Roman"/>
          <w:color w:val="000000" w:themeColor="text1"/>
          <w:sz w:val="24"/>
          <w:szCs w:val="24"/>
        </w:rPr>
        <w:t xml:space="preserve">Review on dye-sensitized solar cells (DSSCs): Advanced techniques and research trends, </w:t>
      </w:r>
      <w:hyperlink r:id="rId49" w:tooltip="Go to Renewable and Sustainable Energy Reviews on ScienceDirect" w:history="1">
        <w:r w:rsidRPr="007C55AB">
          <w:rPr>
            <w:rStyle w:val="anchor-text"/>
            <w:rFonts w:ascii="Times New Roman" w:hAnsi="Times New Roman" w:cs="Times New Roman"/>
            <w:color w:val="000000" w:themeColor="text1"/>
            <w:sz w:val="24"/>
            <w:szCs w:val="24"/>
          </w:rPr>
          <w:t>Renewable and Sustainable Energy Reviews</w:t>
        </w:r>
      </w:hyperlink>
      <w:r w:rsidRPr="007C55AB">
        <w:rPr>
          <w:rFonts w:ascii="Times New Roman" w:hAnsi="Times New Roman" w:cs="Times New Roman"/>
          <w:color w:val="000000" w:themeColor="text1"/>
          <w:sz w:val="24"/>
          <w:szCs w:val="24"/>
        </w:rPr>
        <w:t xml:space="preserve">, </w:t>
      </w:r>
      <w:hyperlink r:id="rId50" w:tooltip="Go to table of contents for this volume/issue" w:history="1">
        <w:r w:rsidRPr="007C55AB">
          <w:rPr>
            <w:rStyle w:val="anchor-text"/>
            <w:rFonts w:ascii="Times New Roman" w:hAnsi="Times New Roman" w:cs="Times New Roman"/>
            <w:color w:val="000000" w:themeColor="text1"/>
            <w:sz w:val="24"/>
            <w:szCs w:val="24"/>
          </w:rPr>
          <w:t>Volume 68, Part 1</w:t>
        </w:r>
      </w:hyperlink>
      <w:r w:rsidRPr="007C55AB">
        <w:rPr>
          <w:rFonts w:ascii="Times New Roman" w:hAnsi="Times New Roman" w:cs="Times New Roman"/>
          <w:color w:val="000000" w:themeColor="text1"/>
          <w:sz w:val="24"/>
          <w:szCs w:val="24"/>
        </w:rPr>
        <w:t>, February 2017, Pages 234-246</w:t>
      </w:r>
      <w:r>
        <w:rPr>
          <w:rFonts w:ascii="Times New Roman" w:hAnsi="Times New Roman" w:cs="Times New Roman"/>
          <w:color w:val="000000" w:themeColor="text1"/>
          <w:sz w:val="24"/>
          <w:szCs w:val="24"/>
        </w:rPr>
        <w:t xml:space="preserve"> </w:t>
      </w:r>
    </w:p>
    <w:p w:rsidR="00451CAF" w:rsidRDefault="00451CAF" w:rsidP="00451CAF">
      <w:pPr>
        <w:pStyle w:val="ListParagraph"/>
        <w:numPr>
          <w:ilvl w:val="0"/>
          <w:numId w:val="8"/>
        </w:numPr>
        <w:jc w:val="both"/>
      </w:pPr>
      <w:r>
        <w:t>Dheeraj Devadiga, M.Selvakumar, Prakasha Shetty, M.S.Santosh, Recent Progress in Dye Sensitized Solar cell Materials and Photo-supercapacitors, A review, Journal of Power Sources, Volume 493, Mat 2021,229698.</w:t>
      </w:r>
    </w:p>
    <w:p w:rsidR="00451CAF" w:rsidRPr="00D2711C" w:rsidRDefault="00451CAF" w:rsidP="00451CAF">
      <w:pPr>
        <w:pStyle w:val="ListParagraph"/>
        <w:numPr>
          <w:ilvl w:val="0"/>
          <w:numId w:val="8"/>
        </w:numPr>
        <w:jc w:val="both"/>
      </w:pPr>
      <w:r>
        <w:t>Ana Bellen Munoz-Garcia, Lacopo Benesperi, Gerit Beschloo, Javier J Concepcion, Jared H Deleamp, Elizabeth A Gibson, Gerald J Merver, Michele Pavone, HenrikPetterson, Anders Hagfeldt and Marina Freitag, Dye Sensitized solar clls Strike back, Chemical Society Reviews,(2021) 50,12450.</w:t>
      </w:r>
    </w:p>
    <w:p w:rsidR="00451CAF" w:rsidRPr="006B5F11" w:rsidRDefault="00CA47B9" w:rsidP="00451CAF">
      <w:pPr>
        <w:pStyle w:val="ListParagraph"/>
        <w:numPr>
          <w:ilvl w:val="0"/>
          <w:numId w:val="8"/>
        </w:numPr>
        <w:shd w:val="clear" w:color="auto" w:fill="FFFFFF"/>
        <w:spacing w:after="0" w:line="420" w:lineRule="atLeast"/>
        <w:jc w:val="both"/>
        <w:rPr>
          <w:rFonts w:ascii="Times New Roman" w:hAnsi="Times New Roman" w:cs="Times New Roman"/>
          <w:color w:val="000000" w:themeColor="text1"/>
          <w:spacing w:val="-7"/>
          <w:sz w:val="24"/>
          <w:szCs w:val="24"/>
        </w:rPr>
      </w:pPr>
      <w:hyperlink r:id="rId51" w:anchor="auth-Khushboo-Sharma-Aff1" w:history="1">
        <w:r w:rsidR="00451CAF" w:rsidRPr="006B5F11">
          <w:rPr>
            <w:rStyle w:val="Hyperlink"/>
            <w:rFonts w:ascii="Times New Roman" w:hAnsi="Times New Roman" w:cs="Times New Roman"/>
            <w:color w:val="000000"/>
            <w:sz w:val="24"/>
            <w:szCs w:val="24"/>
          </w:rPr>
          <w:t>Khushboo Sharma</w:t>
        </w:r>
      </w:hyperlink>
      <w:r w:rsidR="00451CAF" w:rsidRPr="006B5F11">
        <w:rPr>
          <w:rFonts w:ascii="Times New Roman" w:hAnsi="Times New Roman" w:cs="Times New Roman"/>
          <w:sz w:val="24"/>
          <w:szCs w:val="24"/>
        </w:rPr>
        <w:t xml:space="preserve">,   </w:t>
      </w:r>
      <w:hyperlink r:id="rId52" w:anchor="auth-Vinay-Sharma-Aff2" w:history="1">
        <w:r w:rsidR="00451CAF" w:rsidRPr="006B5F11">
          <w:rPr>
            <w:rStyle w:val="Hyperlink"/>
            <w:rFonts w:ascii="Times New Roman" w:hAnsi="Times New Roman" w:cs="Times New Roman"/>
            <w:color w:val="000000"/>
            <w:sz w:val="24"/>
            <w:szCs w:val="24"/>
          </w:rPr>
          <w:t>Vinay Sharma</w:t>
        </w:r>
      </w:hyperlink>
      <w:r w:rsidR="00451CAF" w:rsidRPr="006B5F11">
        <w:rPr>
          <w:rFonts w:ascii="Times New Roman" w:hAnsi="Times New Roman" w:cs="Times New Roman"/>
          <w:sz w:val="24"/>
          <w:szCs w:val="24"/>
        </w:rPr>
        <w:t xml:space="preserve">  and  </w:t>
      </w:r>
      <w:hyperlink r:id="rId53" w:anchor="auth-S__S_-Sharma-Aff3" w:history="1">
        <w:r w:rsidR="00451CAF" w:rsidRPr="006B5F11">
          <w:rPr>
            <w:rStyle w:val="Hyperlink"/>
            <w:rFonts w:ascii="Times New Roman" w:hAnsi="Times New Roman" w:cs="Times New Roman"/>
            <w:color w:val="000000"/>
            <w:sz w:val="24"/>
            <w:szCs w:val="24"/>
          </w:rPr>
          <w:t>S. S. Sharma</w:t>
        </w:r>
      </w:hyperlink>
      <w:r w:rsidR="00451CAF" w:rsidRPr="006B5F11">
        <w:rPr>
          <w:rFonts w:ascii="Times New Roman" w:hAnsi="Times New Roman" w:cs="Times New Roman"/>
          <w:sz w:val="24"/>
          <w:szCs w:val="24"/>
        </w:rPr>
        <w:t>, Dye sensitized Solar cells,</w:t>
      </w:r>
      <w:r w:rsidR="00451CAF">
        <w:rPr>
          <w:rFonts w:ascii="Times New Roman" w:hAnsi="Times New Roman" w:cs="Times New Roman"/>
          <w:sz w:val="24"/>
          <w:szCs w:val="24"/>
        </w:rPr>
        <w:t xml:space="preserve"> </w:t>
      </w:r>
      <w:r w:rsidR="00451CAF" w:rsidRPr="006B5F11">
        <w:rPr>
          <w:rFonts w:ascii="Times New Roman" w:hAnsi="Times New Roman" w:cs="Times New Roman"/>
          <w:sz w:val="24"/>
          <w:szCs w:val="24"/>
        </w:rPr>
        <w:t xml:space="preserve">Fundamentals and Current Status, Nano Review, Volume 13 (2018). </w:t>
      </w:r>
    </w:p>
    <w:p w:rsidR="00451CAF" w:rsidRPr="00B617F9" w:rsidRDefault="00451CAF" w:rsidP="00451CAF">
      <w:pPr>
        <w:pStyle w:val="ListParagraph"/>
        <w:numPr>
          <w:ilvl w:val="0"/>
          <w:numId w:val="8"/>
        </w:numPr>
        <w:autoSpaceDE w:val="0"/>
        <w:autoSpaceDN w:val="0"/>
        <w:adjustRightInd w:val="0"/>
        <w:spacing w:after="0" w:line="240" w:lineRule="auto"/>
        <w:jc w:val="both"/>
        <w:rPr>
          <w:rStyle w:val="articleauthor-link"/>
          <w:rFonts w:ascii="Times New Roman" w:hAnsi="Times New Roman" w:cs="Times New Roman"/>
          <w:sz w:val="24"/>
          <w:szCs w:val="24"/>
        </w:rPr>
      </w:pPr>
      <w:r w:rsidRPr="00B617F9">
        <w:rPr>
          <w:rStyle w:val="articleauthor-link"/>
          <w:rFonts w:ascii="Times New Roman" w:hAnsi="Times New Roman" w:cs="Times New Roman"/>
          <w:color w:val="54585A"/>
          <w:sz w:val="24"/>
          <w:szCs w:val="24"/>
          <w:shd w:val="clear" w:color="auto" w:fill="FFFFFF"/>
        </w:rPr>
        <w:t>koye Ike</w:t>
      </w:r>
      <w:r>
        <w:rPr>
          <w:rStyle w:val="articleauthor-link"/>
          <w:rFonts w:ascii="Times New Roman" w:hAnsi="Times New Roman" w:cs="Times New Roman"/>
          <w:color w:val="54585A"/>
          <w:sz w:val="24"/>
          <w:szCs w:val="24"/>
          <w:shd w:val="clear" w:color="auto" w:fill="FFFFFF"/>
        </w:rPr>
        <w:t xml:space="preserve">chukwu Francis and , Alaekwe Ikenna, </w:t>
      </w:r>
      <w:r w:rsidRPr="00B617F9">
        <w:rPr>
          <w:rStyle w:val="articleauthor-link"/>
          <w:rFonts w:ascii="Times New Roman" w:hAnsi="Times New Roman" w:cs="Times New Roman"/>
          <w:color w:val="54585A"/>
          <w:sz w:val="24"/>
          <w:szCs w:val="24"/>
          <w:shd w:val="clear" w:color="auto" w:fill="FFFFFF"/>
        </w:rPr>
        <w:t>Review of Dye-Sensitized Solar Cell (DSSCs) Development</w:t>
      </w:r>
      <w:r>
        <w:rPr>
          <w:rStyle w:val="articleauthor-link"/>
          <w:rFonts w:ascii="Times New Roman" w:hAnsi="Times New Roman" w:cs="Times New Roman"/>
          <w:color w:val="54585A"/>
          <w:sz w:val="24"/>
          <w:szCs w:val="24"/>
          <w:shd w:val="clear" w:color="auto" w:fill="FFFFFF"/>
        </w:rPr>
        <w:t xml:space="preserve">, </w:t>
      </w:r>
      <w:r w:rsidRPr="00B617F9">
        <w:rPr>
          <w:rStyle w:val="articleauthor-link"/>
          <w:rFonts w:ascii="Times New Roman" w:hAnsi="Times New Roman" w:cs="Times New Roman"/>
          <w:color w:val="54585A"/>
          <w:sz w:val="24"/>
          <w:szCs w:val="24"/>
          <w:shd w:val="clear" w:color="auto" w:fill="FFFFFF"/>
        </w:rPr>
        <w:t>Natural Science, 2021, Vol. 13, (No. 12), pp: 496-509</w:t>
      </w:r>
      <w:r>
        <w:rPr>
          <w:rStyle w:val="articleauthor-link"/>
          <w:rFonts w:ascii="Times New Roman" w:hAnsi="Times New Roman" w:cs="Times New Roman"/>
          <w:color w:val="54585A"/>
          <w:sz w:val="24"/>
          <w:szCs w:val="24"/>
          <w:shd w:val="clear" w:color="auto" w:fill="FFFFFF"/>
        </w:rPr>
        <w:t>.</w:t>
      </w:r>
    </w:p>
    <w:p w:rsidR="00451CAF" w:rsidRPr="00B617F9" w:rsidRDefault="00451CAF" w:rsidP="00451CAF">
      <w:pPr>
        <w:pStyle w:val="Heading2"/>
        <w:numPr>
          <w:ilvl w:val="0"/>
          <w:numId w:val="8"/>
        </w:numPr>
        <w:shd w:val="clear" w:color="auto" w:fill="F7F7F7"/>
        <w:spacing w:before="0" w:beforeAutospacing="0" w:after="0" w:afterAutospacing="0"/>
        <w:jc w:val="both"/>
        <w:rPr>
          <w:b w:val="0"/>
          <w:color w:val="282828"/>
          <w:sz w:val="24"/>
          <w:szCs w:val="24"/>
        </w:rPr>
      </w:pPr>
      <w:r w:rsidRPr="00B617F9">
        <w:rPr>
          <w:rStyle w:val="h1"/>
          <w:color w:val="535353"/>
          <w:sz w:val="24"/>
          <w:szCs w:val="24"/>
          <w:bdr w:val="none" w:sz="0" w:space="0" w:color="auto" w:frame="1"/>
          <w:shd w:val="clear" w:color="auto" w:fill="FFFFFF"/>
        </w:rPr>
        <w:t>Antonio Carella</w:t>
      </w:r>
      <w:r w:rsidRPr="00B17633">
        <w:rPr>
          <w:rStyle w:val="h1"/>
          <w:b w:val="0"/>
          <w:color w:val="535353"/>
          <w:sz w:val="24"/>
          <w:szCs w:val="24"/>
          <w:bdr w:val="none" w:sz="0" w:space="0" w:color="auto" w:frame="1"/>
          <w:shd w:val="clear" w:color="auto" w:fill="FFFFFF"/>
        </w:rPr>
        <w:t xml:space="preserve">, </w:t>
      </w:r>
      <w:hyperlink r:id="rId54" w:history="1">
        <w:r w:rsidRPr="00B17633">
          <w:rPr>
            <w:rStyle w:val="Hyperlink"/>
            <w:b w:val="0"/>
            <w:sz w:val="24"/>
            <w:szCs w:val="24"/>
            <w:u w:val="none"/>
            <w:shd w:val="clear" w:color="auto" w:fill="F7F7F7"/>
          </w:rPr>
          <w:t>Fabio Borbone</w:t>
        </w:r>
      </w:hyperlink>
      <w:r w:rsidRPr="00B17633">
        <w:rPr>
          <w:b w:val="0"/>
          <w:sz w:val="24"/>
          <w:szCs w:val="24"/>
        </w:rPr>
        <w:t xml:space="preserve"> </w:t>
      </w:r>
      <w:r w:rsidRPr="00B17633">
        <w:rPr>
          <w:rStyle w:val="h1"/>
          <w:b w:val="0"/>
          <w:color w:val="535353"/>
          <w:sz w:val="24"/>
          <w:szCs w:val="24"/>
          <w:bdr w:val="none" w:sz="0" w:space="0" w:color="auto" w:frame="1"/>
          <w:shd w:val="clear" w:color="auto" w:fill="FFFFFF"/>
        </w:rPr>
        <w:t xml:space="preserve">and </w:t>
      </w:r>
      <w:hyperlink r:id="rId55" w:history="1">
        <w:r w:rsidRPr="00B17633">
          <w:rPr>
            <w:rStyle w:val="Hyperlink"/>
            <w:b w:val="0"/>
            <w:sz w:val="24"/>
            <w:szCs w:val="24"/>
            <w:u w:val="none"/>
            <w:shd w:val="clear" w:color="auto" w:fill="F7F7F7"/>
          </w:rPr>
          <w:t>Roberto,  Centore</w:t>
        </w:r>
      </w:hyperlink>
      <w:r w:rsidRPr="00B17633">
        <w:rPr>
          <w:b w:val="0"/>
          <w:color w:val="666666"/>
          <w:sz w:val="24"/>
          <w:szCs w:val="24"/>
          <w:shd w:val="clear" w:color="auto" w:fill="FFFFFF"/>
        </w:rPr>
        <w:t xml:space="preserve"> , </w:t>
      </w:r>
      <w:r w:rsidRPr="00B17633">
        <w:rPr>
          <w:b w:val="0"/>
          <w:color w:val="282828"/>
          <w:sz w:val="24"/>
          <w:szCs w:val="24"/>
          <w:shd w:val="clear" w:color="auto" w:fill="F7F7F7"/>
        </w:rPr>
        <w:t xml:space="preserve">Research Progress on Photosensitizers for DSSC, </w:t>
      </w:r>
      <w:r w:rsidRPr="00B17633">
        <w:rPr>
          <w:b w:val="0"/>
          <w:bCs w:val="0"/>
          <w:color w:val="282828"/>
          <w:sz w:val="24"/>
          <w:szCs w:val="24"/>
        </w:rPr>
        <w:t>REVIEW article</w:t>
      </w:r>
      <w:r w:rsidRPr="00B17633">
        <w:rPr>
          <w:b w:val="0"/>
          <w:color w:val="282828"/>
          <w:sz w:val="24"/>
          <w:szCs w:val="24"/>
        </w:rPr>
        <w:t xml:space="preserve"> , </w:t>
      </w:r>
      <w:r w:rsidRPr="00B617F9">
        <w:rPr>
          <w:b w:val="0"/>
          <w:color w:val="282828"/>
          <w:sz w:val="24"/>
          <w:szCs w:val="24"/>
        </w:rPr>
        <w:t>Front. Chem.,</w:t>
      </w:r>
      <w:r w:rsidRPr="00B17633">
        <w:rPr>
          <w:b w:val="0"/>
          <w:color w:val="282828"/>
          <w:sz w:val="24"/>
          <w:szCs w:val="24"/>
        </w:rPr>
        <w:t>Volume 6,</w:t>
      </w:r>
      <w:r w:rsidRPr="00B617F9">
        <w:rPr>
          <w:b w:val="0"/>
          <w:color w:val="282828"/>
          <w:sz w:val="24"/>
          <w:szCs w:val="24"/>
        </w:rPr>
        <w:t xml:space="preserve"> 11 October 2018</w:t>
      </w:r>
      <w:r>
        <w:rPr>
          <w:b w:val="0"/>
          <w:color w:val="282828"/>
          <w:sz w:val="24"/>
          <w:szCs w:val="24"/>
        </w:rPr>
        <w:t>.</w:t>
      </w:r>
    </w:p>
    <w:p w:rsidR="00451CAF" w:rsidRPr="000B640C" w:rsidRDefault="00451CAF" w:rsidP="00451CAF">
      <w:pPr>
        <w:pStyle w:val="ListParagraph"/>
        <w:numPr>
          <w:ilvl w:val="0"/>
          <w:numId w:val="8"/>
        </w:numPr>
        <w:shd w:val="clear" w:color="auto" w:fill="FFFFFF"/>
        <w:jc w:val="both"/>
        <w:rPr>
          <w:rFonts w:ascii="Arial" w:hAnsi="Arial" w:cs="Arial"/>
          <w:color w:val="0F1111"/>
          <w:sz w:val="36"/>
          <w:szCs w:val="36"/>
        </w:rPr>
      </w:pPr>
      <w:r w:rsidRPr="000B640C">
        <w:rPr>
          <w:rStyle w:val="react-xocs-alternative-link"/>
          <w:rFonts w:ascii="Times New Roman" w:hAnsi="Times New Roman" w:cs="Times New Roman"/>
          <w:sz w:val="24"/>
          <w:szCs w:val="24"/>
        </w:rPr>
        <w:t xml:space="preserve"> B.Viswanathan and Aulice Scibioh, Photoelectrochemistry, Principes and Practices,  </w:t>
      </w:r>
    </w:p>
    <w:p w:rsidR="00451CAF" w:rsidRDefault="00451CAF" w:rsidP="00451CAF">
      <w:pPr>
        <w:pStyle w:val="ListParagraph"/>
        <w:autoSpaceDE w:val="0"/>
        <w:autoSpaceDN w:val="0"/>
        <w:adjustRightInd w:val="0"/>
        <w:spacing w:after="0" w:line="240" w:lineRule="auto"/>
        <w:ind w:left="1080" w:firstLine="360"/>
        <w:jc w:val="both"/>
        <w:rPr>
          <w:rStyle w:val="react-xocs-alternative-link"/>
          <w:rFonts w:ascii="Times New Roman" w:hAnsi="Times New Roman" w:cs="Times New Roman"/>
          <w:sz w:val="24"/>
          <w:szCs w:val="24"/>
        </w:rPr>
      </w:pPr>
      <w:r>
        <w:rPr>
          <w:rStyle w:val="react-xocs-alternative-link"/>
          <w:rFonts w:ascii="Times New Roman" w:hAnsi="Times New Roman" w:cs="Times New Roman"/>
          <w:sz w:val="24"/>
          <w:szCs w:val="24"/>
        </w:rPr>
        <w:t>Narosa Publishing House, New Delhi, (2014)</w:t>
      </w:r>
    </w:p>
    <w:p w:rsidR="00451CAF" w:rsidRDefault="00451CAF" w:rsidP="00451CAF">
      <w:pPr>
        <w:pStyle w:val="ListParagraph"/>
        <w:numPr>
          <w:ilvl w:val="0"/>
          <w:numId w:val="8"/>
        </w:numPr>
        <w:autoSpaceDE w:val="0"/>
        <w:autoSpaceDN w:val="0"/>
        <w:adjustRightInd w:val="0"/>
        <w:spacing w:after="0" w:line="240" w:lineRule="auto"/>
        <w:jc w:val="both"/>
        <w:rPr>
          <w:rStyle w:val="react-xocs-alternative-link"/>
          <w:rFonts w:ascii="Times New Roman" w:hAnsi="Times New Roman" w:cs="Times New Roman"/>
          <w:sz w:val="24"/>
          <w:szCs w:val="24"/>
        </w:rPr>
      </w:pPr>
      <w:r>
        <w:rPr>
          <w:rStyle w:val="react-xocs-alternative-link"/>
          <w:rFonts w:ascii="Times New Roman" w:hAnsi="Times New Roman" w:cs="Times New Roman"/>
          <w:sz w:val="24"/>
          <w:szCs w:val="24"/>
        </w:rPr>
        <w:t>B.Viswanathan, Photon Assisted Catalysis (to be published)</w:t>
      </w:r>
    </w:p>
    <w:p w:rsidR="00451CAF" w:rsidRDefault="00451CAF" w:rsidP="00451CAF">
      <w:pPr>
        <w:autoSpaceDE w:val="0"/>
        <w:autoSpaceDN w:val="0"/>
        <w:adjustRightInd w:val="0"/>
        <w:spacing w:after="0" w:line="240" w:lineRule="auto"/>
        <w:jc w:val="both"/>
        <w:rPr>
          <w:rFonts w:ascii="Times New Roman" w:hAnsi="Times New Roman" w:cs="Times New Roman"/>
          <w:sz w:val="24"/>
          <w:szCs w:val="24"/>
        </w:rPr>
      </w:pPr>
    </w:p>
    <w:p w:rsidR="00451CAF" w:rsidRDefault="00451CAF" w:rsidP="00451CAF">
      <w:pPr>
        <w:autoSpaceDE w:val="0"/>
        <w:autoSpaceDN w:val="0"/>
        <w:adjustRightInd w:val="0"/>
        <w:spacing w:after="0" w:line="240" w:lineRule="auto"/>
        <w:jc w:val="both"/>
        <w:rPr>
          <w:rFonts w:ascii="Times New Roman" w:hAnsi="Times New Roman" w:cs="Times New Roman"/>
          <w:sz w:val="24"/>
          <w:szCs w:val="24"/>
        </w:rPr>
      </w:pPr>
    </w:p>
    <w:p w:rsidR="00451CAF" w:rsidRDefault="00451CAF" w:rsidP="00451CAF">
      <w:pPr>
        <w:autoSpaceDE w:val="0"/>
        <w:autoSpaceDN w:val="0"/>
        <w:adjustRightInd w:val="0"/>
        <w:spacing w:after="0" w:line="240" w:lineRule="auto"/>
        <w:jc w:val="both"/>
        <w:rPr>
          <w:rFonts w:ascii="Times New Roman" w:hAnsi="Times New Roman" w:cs="Times New Roman"/>
          <w:sz w:val="24"/>
          <w:szCs w:val="24"/>
        </w:rPr>
      </w:pPr>
    </w:p>
    <w:p w:rsidR="00451CAF" w:rsidRDefault="00451CAF" w:rsidP="00451CAF">
      <w:pPr>
        <w:autoSpaceDE w:val="0"/>
        <w:autoSpaceDN w:val="0"/>
        <w:adjustRightInd w:val="0"/>
        <w:spacing w:after="0" w:line="240" w:lineRule="auto"/>
        <w:jc w:val="both"/>
        <w:rPr>
          <w:rFonts w:ascii="Times New Roman" w:hAnsi="Times New Roman" w:cs="Times New Roman"/>
          <w:sz w:val="24"/>
          <w:szCs w:val="24"/>
        </w:rPr>
      </w:pPr>
    </w:p>
    <w:p w:rsidR="00451CAF" w:rsidRDefault="00451CAF" w:rsidP="00451CAF">
      <w:pPr>
        <w:autoSpaceDE w:val="0"/>
        <w:autoSpaceDN w:val="0"/>
        <w:adjustRightInd w:val="0"/>
        <w:spacing w:after="0" w:line="240" w:lineRule="auto"/>
        <w:jc w:val="both"/>
        <w:rPr>
          <w:rFonts w:ascii="Times New Roman" w:hAnsi="Times New Roman" w:cs="Times New Roman"/>
          <w:sz w:val="24"/>
          <w:szCs w:val="24"/>
        </w:rPr>
      </w:pPr>
    </w:p>
    <w:p w:rsidR="00451CAF" w:rsidRDefault="00451CAF" w:rsidP="00451CAF">
      <w:pPr>
        <w:autoSpaceDE w:val="0"/>
        <w:autoSpaceDN w:val="0"/>
        <w:adjustRightInd w:val="0"/>
        <w:spacing w:after="0" w:line="240" w:lineRule="auto"/>
        <w:jc w:val="both"/>
        <w:rPr>
          <w:rFonts w:ascii="Times New Roman" w:hAnsi="Times New Roman" w:cs="Times New Roman"/>
          <w:sz w:val="24"/>
          <w:szCs w:val="24"/>
        </w:rPr>
      </w:pPr>
    </w:p>
    <w:p w:rsidR="00451CAF" w:rsidRDefault="00451CAF" w:rsidP="00451CAF">
      <w:pPr>
        <w:autoSpaceDE w:val="0"/>
        <w:autoSpaceDN w:val="0"/>
        <w:adjustRightInd w:val="0"/>
        <w:spacing w:after="0" w:line="240" w:lineRule="auto"/>
        <w:jc w:val="center"/>
        <w:rPr>
          <w:rFonts w:ascii="Times New Roman" w:hAnsi="Times New Roman" w:cs="Times New Roman"/>
          <w:b/>
          <w:sz w:val="24"/>
          <w:szCs w:val="24"/>
        </w:rPr>
      </w:pPr>
      <w:r w:rsidRPr="00987DED">
        <w:rPr>
          <w:rFonts w:ascii="Times New Roman" w:hAnsi="Times New Roman" w:cs="Times New Roman"/>
          <w:b/>
          <w:sz w:val="24"/>
          <w:szCs w:val="24"/>
        </w:rPr>
        <w:t>CHAPTER</w:t>
      </w:r>
    </w:p>
    <w:p w:rsidR="00451CAF" w:rsidRPr="00987DED" w:rsidRDefault="00451CAF" w:rsidP="00451CAF">
      <w:pPr>
        <w:autoSpaceDE w:val="0"/>
        <w:autoSpaceDN w:val="0"/>
        <w:adjustRightInd w:val="0"/>
        <w:spacing w:after="0" w:line="240" w:lineRule="auto"/>
        <w:jc w:val="center"/>
        <w:rPr>
          <w:rFonts w:ascii="Times New Roman" w:hAnsi="Times New Roman" w:cs="Times New Roman"/>
          <w:b/>
          <w:sz w:val="24"/>
          <w:szCs w:val="24"/>
        </w:rPr>
      </w:pPr>
    </w:p>
    <w:p w:rsidR="00451CAF" w:rsidRDefault="00451CAF" w:rsidP="00451CAF">
      <w:pPr>
        <w:autoSpaceDE w:val="0"/>
        <w:autoSpaceDN w:val="0"/>
        <w:adjustRightInd w:val="0"/>
        <w:spacing w:after="0" w:line="240" w:lineRule="auto"/>
        <w:jc w:val="center"/>
        <w:rPr>
          <w:rFonts w:ascii="Times New Roman" w:hAnsi="Times New Roman" w:cs="Times New Roman"/>
          <w:b/>
          <w:sz w:val="28"/>
          <w:szCs w:val="28"/>
        </w:rPr>
      </w:pPr>
      <w:r w:rsidRPr="00987DED">
        <w:rPr>
          <w:rFonts w:ascii="Times New Roman" w:hAnsi="Times New Roman" w:cs="Times New Roman"/>
          <w:b/>
          <w:sz w:val="24"/>
          <w:szCs w:val="24"/>
        </w:rPr>
        <w:t>PHOTOELECTROCHEMICAL</w:t>
      </w:r>
      <w:r>
        <w:rPr>
          <w:rFonts w:ascii="Times New Roman" w:hAnsi="Times New Roman" w:cs="Times New Roman"/>
          <w:b/>
          <w:sz w:val="24"/>
          <w:szCs w:val="24"/>
        </w:rPr>
        <w:t xml:space="preserve"> C</w:t>
      </w:r>
      <w:r>
        <w:rPr>
          <w:rFonts w:ascii="Times New Roman" w:hAnsi="Times New Roman" w:cs="Times New Roman"/>
          <w:b/>
          <w:sz w:val="36"/>
          <w:szCs w:val="36"/>
        </w:rPr>
        <w:t>onversion</w:t>
      </w:r>
      <w:r w:rsidRPr="00987DED">
        <w:rPr>
          <w:rFonts w:ascii="Times New Roman" w:hAnsi="Times New Roman" w:cs="Times New Roman"/>
          <w:b/>
          <w:sz w:val="24"/>
          <w:szCs w:val="24"/>
        </w:rPr>
        <w:t xml:space="preserve"> OF CARBON DIOXID</w:t>
      </w:r>
      <w:r w:rsidRPr="00987DED">
        <w:rPr>
          <w:rFonts w:ascii="Times New Roman" w:hAnsi="Times New Roman" w:cs="Times New Roman"/>
          <w:b/>
          <w:sz w:val="28"/>
          <w:szCs w:val="28"/>
        </w:rPr>
        <w:t>E</w:t>
      </w:r>
    </w:p>
    <w:p w:rsidR="00451CAF" w:rsidRPr="00987DED" w:rsidRDefault="00451CAF" w:rsidP="00451CAF">
      <w:pPr>
        <w:autoSpaceDE w:val="0"/>
        <w:autoSpaceDN w:val="0"/>
        <w:adjustRightInd w:val="0"/>
        <w:spacing w:after="0" w:line="240" w:lineRule="auto"/>
        <w:jc w:val="center"/>
        <w:rPr>
          <w:rFonts w:ascii="Times New Roman" w:hAnsi="Times New Roman" w:cs="Times New Roman"/>
          <w:b/>
          <w:sz w:val="28"/>
          <w:szCs w:val="28"/>
        </w:rPr>
      </w:pPr>
    </w:p>
    <w:p w:rsidR="00451CAF" w:rsidRPr="00EE39F4" w:rsidRDefault="00451CAF" w:rsidP="00EE39F4">
      <w:pPr>
        <w:pStyle w:val="ListParagraph"/>
        <w:numPr>
          <w:ilvl w:val="0"/>
          <w:numId w:val="27"/>
        </w:numPr>
        <w:autoSpaceDE w:val="0"/>
        <w:autoSpaceDN w:val="0"/>
        <w:adjustRightInd w:val="0"/>
        <w:spacing w:after="0" w:line="240" w:lineRule="auto"/>
        <w:rPr>
          <w:rFonts w:ascii="Times New Roman" w:hAnsi="Times New Roman" w:cs="Times New Roman"/>
          <w:b/>
          <w:sz w:val="28"/>
          <w:szCs w:val="28"/>
        </w:rPr>
      </w:pPr>
      <w:r w:rsidRPr="00EE39F4">
        <w:rPr>
          <w:rFonts w:ascii="Times New Roman" w:hAnsi="Times New Roman" w:cs="Times New Roman"/>
          <w:b/>
          <w:sz w:val="28"/>
          <w:szCs w:val="28"/>
        </w:rPr>
        <w:t>Introduction</w:t>
      </w:r>
    </w:p>
    <w:p w:rsidR="008E545C" w:rsidRDefault="008E545C" w:rsidP="00451CAF">
      <w:pPr>
        <w:autoSpaceDE w:val="0"/>
        <w:autoSpaceDN w:val="0"/>
        <w:adjustRightInd w:val="0"/>
        <w:spacing w:after="0" w:line="240" w:lineRule="auto"/>
        <w:rPr>
          <w:rFonts w:ascii="Times New Roman" w:hAnsi="Times New Roman" w:cs="Times New Roman"/>
          <w:b/>
          <w:sz w:val="28"/>
          <w:szCs w:val="28"/>
        </w:rPr>
      </w:pPr>
    </w:p>
    <w:p w:rsidR="008E545C" w:rsidRPr="008E545C" w:rsidRDefault="008E545C" w:rsidP="008E545C">
      <w:pPr>
        <w:jc w:val="both"/>
        <w:rPr>
          <w:rFonts w:ascii="Times New Roman" w:hAnsi="Times New Roman" w:cs="Times New Roman"/>
          <w:sz w:val="24"/>
          <w:szCs w:val="24"/>
        </w:rPr>
      </w:pPr>
      <w:r w:rsidRPr="008E545C">
        <w:rPr>
          <w:rFonts w:ascii="Times New Roman" w:hAnsi="Times New Roman" w:cs="Times New Roman"/>
          <w:sz w:val="24"/>
          <w:szCs w:val="24"/>
        </w:rPr>
        <w:t xml:space="preserve">Today society’s need is to make use of all available resources effectively and in an efficient way.   There is nothing as waste or non-usable materials in this world, one such source is the accumulation of carbon dioxide in the atmosphere. This source if properly harnessed and converted, then many of the issues of the society can find a solution.  One of the criteria for raw material resource is that it could be converted in multiple ways to produce many other and exotic chemicals and fuels [1] thus converting so called waste into wealth. Even though, there are many resource materials for conversion process to make many of the fine chemicals and fuels, small molecule sources like carbon monoxide (already exploited in the process under the name FT synthesis) and carbon dioxide may turn out to be choices for this industry. Among the various aspects of this choice, the conversion of small molecules may have some advantages especially with respect to selectivity of the products [2]. However, there are other reasons,  usually stated  for the  conversion of carbon dioxide including the climate aberrations [3]. </w:t>
      </w:r>
    </w:p>
    <w:p w:rsidR="008E545C" w:rsidRPr="008E545C" w:rsidRDefault="008E545C" w:rsidP="008E545C">
      <w:pPr>
        <w:jc w:val="both"/>
        <w:rPr>
          <w:rFonts w:ascii="Times New Roman" w:hAnsi="Times New Roman" w:cs="Times New Roman"/>
          <w:sz w:val="24"/>
          <w:szCs w:val="24"/>
        </w:rPr>
      </w:pPr>
      <w:r w:rsidRPr="008E545C">
        <w:rPr>
          <w:rFonts w:ascii="Times New Roman" w:hAnsi="Times New Roman" w:cs="Times New Roman"/>
          <w:sz w:val="24"/>
          <w:szCs w:val="24"/>
        </w:rPr>
        <w:t>The life on earth revolves round certain cycles, one such important cycle is carbon cycle. This cycle found some distortions ever since humanity started exploiting this cycle for fuel source, thus offsetting the use of this resource for production of fine chemicals and pharmaceuticals. It is time that humanity explores the available carbon sources for production of health chemicals and fuel sources.   The accumulation or increase in carbon dioxide level in the atmosphere is mainly due to the fact that the direct reduction of carbon dioxide is difficult with the redox potential value -1.9 V.  This implies that direct reduction of carbon dioxide is not economically feasible and these attempts must be coupled with additional reduction source like simultaneous presence of proton source.  However, the reduction potential values for products like methane, methanol, or formaldehyde or formic acid are close to each other and hence selective reduction appears to require precise control of applied potential.   It is clear that electrochemical reduction of carbon dioxide is one of the methods to convert to value added chemicals,  but appears to be energy intensive process like dinitrogen reduction to ammonia. Secondly</w:t>
      </w:r>
      <w:r>
        <w:rPr>
          <w:rFonts w:ascii="Times New Roman" w:hAnsi="Times New Roman" w:cs="Times New Roman"/>
          <w:sz w:val="24"/>
          <w:szCs w:val="24"/>
        </w:rPr>
        <w:t>,</w:t>
      </w:r>
      <w:r w:rsidRPr="008E545C">
        <w:rPr>
          <w:rFonts w:ascii="Times New Roman" w:hAnsi="Times New Roman" w:cs="Times New Roman"/>
          <w:sz w:val="24"/>
          <w:szCs w:val="24"/>
        </w:rPr>
        <w:t xml:space="preserve"> the electrochemical methods using gaseous substrates may not always lead to commercial process and hence this method of activating substrate has limited scope where multi-electron, multi-proton processes are concerned.</w:t>
      </w:r>
    </w:p>
    <w:p w:rsidR="008E545C" w:rsidRPr="008E545C" w:rsidRDefault="008E545C" w:rsidP="008E545C">
      <w:pPr>
        <w:jc w:val="both"/>
        <w:rPr>
          <w:rFonts w:ascii="Times New Roman" w:hAnsi="Times New Roman" w:cs="Times New Roman"/>
          <w:sz w:val="24"/>
          <w:szCs w:val="24"/>
        </w:rPr>
      </w:pPr>
      <w:r w:rsidRPr="008E545C">
        <w:rPr>
          <w:rFonts w:ascii="Times New Roman" w:hAnsi="Times New Roman" w:cs="Times New Roman"/>
          <w:sz w:val="24"/>
          <w:szCs w:val="24"/>
        </w:rPr>
        <w:t>In view of these limitations, one has to resort to multiple probe activation of substrates, but one must make sure that multiple probes should work in tandem manner so that the net result can be cumulative and not depletive.   Since in the reduction of carbon dioxide, the charge transfer process is mostly controlling, the activating the transferring medium becomes available as yet another variable.</w:t>
      </w:r>
      <w:r w:rsidR="0064003A">
        <w:rPr>
          <w:rFonts w:ascii="Times New Roman" w:hAnsi="Times New Roman" w:cs="Times New Roman"/>
          <w:sz w:val="24"/>
          <w:szCs w:val="24"/>
        </w:rPr>
        <w:t xml:space="preserve">  T</w:t>
      </w:r>
      <w:r w:rsidRPr="008E545C">
        <w:rPr>
          <w:rFonts w:ascii="Times New Roman" w:hAnsi="Times New Roman" w:cs="Times New Roman"/>
          <w:sz w:val="24"/>
          <w:szCs w:val="24"/>
        </w:rPr>
        <w:t>he top of valence band and bottom of the conduction band of a semiconductor represent</w:t>
      </w:r>
      <w:r w:rsidR="0064003A">
        <w:rPr>
          <w:rFonts w:ascii="Times New Roman" w:hAnsi="Times New Roman" w:cs="Times New Roman"/>
          <w:sz w:val="24"/>
          <w:szCs w:val="24"/>
        </w:rPr>
        <w:t>s</w:t>
      </w:r>
      <w:r w:rsidRPr="008E545C">
        <w:rPr>
          <w:rFonts w:ascii="Times New Roman" w:hAnsi="Times New Roman" w:cs="Times New Roman"/>
          <w:sz w:val="24"/>
          <w:szCs w:val="24"/>
        </w:rPr>
        <w:t xml:space="preserve"> the oxidation and red</w:t>
      </w:r>
      <w:r>
        <w:rPr>
          <w:rFonts w:ascii="Times New Roman" w:hAnsi="Times New Roman" w:cs="Times New Roman"/>
          <w:sz w:val="24"/>
          <w:szCs w:val="24"/>
        </w:rPr>
        <w:t>uction potentials respectively T</w:t>
      </w:r>
      <w:r w:rsidR="0064003A">
        <w:rPr>
          <w:rFonts w:ascii="Times New Roman" w:hAnsi="Times New Roman" w:cs="Times New Roman"/>
          <w:sz w:val="24"/>
          <w:szCs w:val="24"/>
        </w:rPr>
        <w:t>hu</w:t>
      </w:r>
      <w:r w:rsidRPr="008E545C">
        <w:rPr>
          <w:rFonts w:ascii="Times New Roman" w:hAnsi="Times New Roman" w:cs="Times New Roman"/>
          <w:sz w:val="24"/>
          <w:szCs w:val="24"/>
        </w:rPr>
        <w:t>s</w:t>
      </w:r>
      <w:r w:rsidR="0064003A">
        <w:rPr>
          <w:rFonts w:ascii="Times New Roman" w:hAnsi="Times New Roman" w:cs="Times New Roman"/>
          <w:sz w:val="24"/>
          <w:szCs w:val="24"/>
        </w:rPr>
        <w:t xml:space="preserve"> it </w:t>
      </w:r>
      <w:r w:rsidRPr="008E545C">
        <w:rPr>
          <w:rFonts w:ascii="Times New Roman" w:hAnsi="Times New Roman" w:cs="Times New Roman"/>
          <w:sz w:val="24"/>
          <w:szCs w:val="24"/>
        </w:rPr>
        <w:t xml:space="preserve"> is yet another way to selectively carryout these process using photons as input probe by choosing suitable </w:t>
      </w:r>
      <w:r w:rsidRPr="008E545C">
        <w:rPr>
          <w:rFonts w:ascii="Times New Roman" w:hAnsi="Times New Roman" w:cs="Times New Roman"/>
          <w:sz w:val="24"/>
          <w:szCs w:val="24"/>
        </w:rPr>
        <w:lastRenderedPageBreak/>
        <w:t>semiconductor to carry</w:t>
      </w:r>
      <w:r>
        <w:rPr>
          <w:rFonts w:ascii="Times New Roman" w:hAnsi="Times New Roman" w:cs="Times New Roman"/>
          <w:sz w:val="24"/>
          <w:szCs w:val="24"/>
        </w:rPr>
        <w:t xml:space="preserve"> </w:t>
      </w:r>
      <w:r w:rsidRPr="008E545C">
        <w:rPr>
          <w:rFonts w:ascii="Times New Roman" w:hAnsi="Times New Roman" w:cs="Times New Roman"/>
          <w:sz w:val="24"/>
          <w:szCs w:val="24"/>
        </w:rPr>
        <w:t>out photo-assisted process,   This photo-assisted method enables</w:t>
      </w:r>
      <w:r>
        <w:rPr>
          <w:rFonts w:ascii="Times New Roman" w:hAnsi="Times New Roman" w:cs="Times New Roman"/>
          <w:sz w:val="24"/>
          <w:szCs w:val="24"/>
        </w:rPr>
        <w:t xml:space="preserve"> one</w:t>
      </w:r>
      <w:r w:rsidRPr="008E545C">
        <w:rPr>
          <w:rFonts w:ascii="Times New Roman" w:hAnsi="Times New Roman" w:cs="Times New Roman"/>
          <w:sz w:val="24"/>
          <w:szCs w:val="24"/>
        </w:rPr>
        <w:t xml:space="preserve"> to carry out the oxidation/reduction reactions  at precise potential values differently from the conventional redox reagents.</w:t>
      </w:r>
    </w:p>
    <w:p w:rsidR="008E545C" w:rsidRDefault="008E545C" w:rsidP="008E545C">
      <w:pPr>
        <w:jc w:val="both"/>
        <w:rPr>
          <w:rFonts w:ascii="Times New Roman" w:hAnsi="Times New Roman" w:cs="Times New Roman"/>
          <w:sz w:val="24"/>
          <w:szCs w:val="24"/>
        </w:rPr>
      </w:pPr>
      <w:r>
        <w:rPr>
          <w:rFonts w:ascii="Times New Roman" w:hAnsi="Times New Roman" w:cs="Times New Roman"/>
          <w:sz w:val="24"/>
          <w:szCs w:val="24"/>
        </w:rPr>
        <w:t>The possibility of producing c</w:t>
      </w:r>
      <w:r w:rsidRPr="008E545C">
        <w:rPr>
          <w:rFonts w:ascii="Times New Roman" w:hAnsi="Times New Roman" w:cs="Times New Roman"/>
          <w:sz w:val="24"/>
          <w:szCs w:val="24"/>
        </w:rPr>
        <w:t>hemicals and fuels from carbon dioxide has been attempted for several decades now [4], but none of them are yet economically viable till now. The stability of carbon dioxide has also been associated with the band angle of 180 which has to be reduced to tetrahedral angle</w:t>
      </w:r>
      <w:r>
        <w:rPr>
          <w:rFonts w:ascii="Times New Roman" w:hAnsi="Times New Roman" w:cs="Times New Roman"/>
          <w:sz w:val="24"/>
          <w:szCs w:val="24"/>
        </w:rPr>
        <w:t xml:space="preserve"> of </w:t>
      </w:r>
      <w:r w:rsidRPr="008E545C">
        <w:rPr>
          <w:rFonts w:ascii="Times New Roman" w:hAnsi="Times New Roman" w:cs="Times New Roman"/>
          <w:sz w:val="24"/>
          <w:szCs w:val="24"/>
        </w:rPr>
        <w:t>around 109</w:t>
      </w:r>
      <w:r w:rsidR="0064003A">
        <w:rPr>
          <w:rFonts w:ascii="Times New Roman" w:hAnsi="Times New Roman" w:cs="Times New Roman"/>
          <w:sz w:val="24"/>
          <w:szCs w:val="24"/>
          <w:vertAlign w:val="superscript"/>
        </w:rPr>
        <w:t>0</w:t>
      </w:r>
      <w:r w:rsidRPr="008E545C">
        <w:rPr>
          <w:rFonts w:ascii="Times New Roman" w:hAnsi="Times New Roman" w:cs="Times New Roman"/>
          <w:sz w:val="24"/>
          <w:szCs w:val="24"/>
        </w:rPr>
        <w:t xml:space="preserve"> and this type of activation possibly requires a geometrically designed active sites on catalyst surface [1]. Carbon dioxide activation can be effected in a variety of ways using multiple probes including thermal, electrochemical, photochemical, biochemical, and combinations from all these probes but none of these probes could be employed to convert carbon dioxide to chemicals to the extent of manufacturing scale.</w:t>
      </w:r>
    </w:p>
    <w:p w:rsidR="00451CAF" w:rsidRPr="00660013" w:rsidRDefault="00451CAF" w:rsidP="00451CAF">
      <w:pPr>
        <w:autoSpaceDE w:val="0"/>
        <w:autoSpaceDN w:val="0"/>
        <w:adjustRightInd w:val="0"/>
        <w:spacing w:after="0" w:line="240" w:lineRule="auto"/>
        <w:jc w:val="both"/>
        <w:rPr>
          <w:rFonts w:ascii="Times New Roman" w:hAnsi="Times New Roman" w:cs="Times New Roman"/>
        </w:rPr>
      </w:pPr>
      <w:r w:rsidRPr="008E545C">
        <w:rPr>
          <w:rFonts w:ascii="Times New Roman" w:hAnsi="Times New Roman" w:cs="Times New Roman"/>
          <w:color w:val="1F1F1F"/>
          <w:sz w:val="24"/>
          <w:szCs w:val="24"/>
          <w:shd w:val="clear" w:color="auto" w:fill="FFFFFF"/>
        </w:rPr>
        <w:t>Photoelectrochemical reduction of carbon dioxide, also known as photoelectrolysis of carbon dioxide, is </w:t>
      </w:r>
      <w:r w:rsidRPr="008E545C">
        <w:rPr>
          <w:rFonts w:ascii="Times New Roman" w:hAnsi="Times New Roman" w:cs="Times New Roman"/>
          <w:color w:val="040C28"/>
          <w:sz w:val="24"/>
          <w:szCs w:val="24"/>
        </w:rPr>
        <w:t>a chemical process whereby carbon dioxide is reduced to carbon monoxide or other hydrocarbons by the energy of incident light irradiation.</w:t>
      </w:r>
      <w:r w:rsidRPr="008E545C">
        <w:rPr>
          <w:rFonts w:ascii="Times New Roman" w:hAnsi="Times New Roman" w:cs="Times New Roman"/>
          <w:color w:val="1F1F1F"/>
          <w:sz w:val="24"/>
          <w:szCs w:val="24"/>
          <w:shd w:val="clear" w:color="auto" w:fill="FFFFFF"/>
        </w:rPr>
        <w:t>. There are various obvious reasons for this process to be important in the context of human life on earth.   Most often, carbon dioxide is considered to be a green</w:t>
      </w:r>
      <w:r w:rsidRPr="00660013">
        <w:rPr>
          <w:rFonts w:ascii="Times New Roman" w:hAnsi="Times New Roman" w:cs="Times New Roman"/>
          <w:color w:val="1F1F1F"/>
          <w:shd w:val="clear" w:color="auto" w:fill="FFFFFF"/>
        </w:rPr>
        <w:t>-house gas and is mostly responsible for the climate change the earth is facing.</w:t>
      </w:r>
      <w:r w:rsidRPr="00660013">
        <w:rPr>
          <w:rFonts w:ascii="Times New Roman" w:hAnsi="Times New Roman" w:cs="Times New Roman"/>
        </w:rPr>
        <w:t xml:space="preserve">  Secondly, the use of fossil fuels for energy results in the emission of carbon dioxide and if it can be converted back into the fuel then it will be desirable and simultaneously, close the cycle.   Additionally, nature stores energy in the form of carbohydrates by the reduction of carbon dioxide commonly known as photosynthesis. It is expected that the carbon dioxide level in the universe will be reaching  500 ppm level around 2100 and it will cause an overall increase in the atmospheric temperature by 1.9 </w:t>
      </w:r>
      <w:r w:rsidRPr="00660013">
        <w:rPr>
          <w:rFonts w:ascii="Times New Roman" w:hAnsi="Times New Roman" w:cs="Times New Roman"/>
          <w:vertAlign w:val="superscript"/>
        </w:rPr>
        <w:t>0</w:t>
      </w:r>
      <w:r w:rsidRPr="00660013">
        <w:rPr>
          <w:rFonts w:ascii="Times New Roman" w:hAnsi="Times New Roman" w:cs="Times New Roman"/>
        </w:rPr>
        <w:t>C.</w:t>
      </w:r>
    </w:p>
    <w:p w:rsidR="00451CAF" w:rsidRPr="00660013" w:rsidRDefault="00451CAF" w:rsidP="00451CAF">
      <w:pPr>
        <w:autoSpaceDE w:val="0"/>
        <w:autoSpaceDN w:val="0"/>
        <w:adjustRightInd w:val="0"/>
        <w:spacing w:after="0" w:line="240" w:lineRule="auto"/>
        <w:jc w:val="both"/>
        <w:rPr>
          <w:rFonts w:ascii="Times New Roman" w:hAnsi="Times New Roman" w:cs="Times New Roman"/>
        </w:rPr>
      </w:pPr>
    </w:p>
    <w:p w:rsidR="00451CAF" w:rsidRPr="00660013" w:rsidRDefault="00451CAF" w:rsidP="00451CAF">
      <w:pPr>
        <w:autoSpaceDE w:val="0"/>
        <w:autoSpaceDN w:val="0"/>
        <w:adjustRightInd w:val="0"/>
        <w:spacing w:after="0" w:line="240" w:lineRule="auto"/>
        <w:jc w:val="both"/>
        <w:rPr>
          <w:rFonts w:ascii="Times New Roman" w:hAnsi="Times New Roman" w:cs="Times New Roman"/>
          <w:color w:val="151515"/>
          <w:shd w:val="clear" w:color="auto" w:fill="FFFFFF"/>
        </w:rPr>
      </w:pPr>
      <w:r w:rsidRPr="00660013">
        <w:rPr>
          <w:rFonts w:ascii="Times New Roman" w:hAnsi="Times New Roman" w:cs="Times New Roman"/>
        </w:rPr>
        <w:t>Though it is desirable to promote this reaction, there are considerable hurdles to overcome. Carbon  dioxide is a linear molecule with the C--O bond dissociation energy is over750 kJ/mol  and thus it is thermodynamically an uphill process requiring enormous energy input.</w:t>
      </w:r>
      <w:r w:rsidRPr="00660013">
        <w:rPr>
          <w:rFonts w:ascii="Times New Roman" w:hAnsi="Times New Roman" w:cs="Times New Roman"/>
          <w:color w:val="151515"/>
          <w:shd w:val="clear" w:color="auto" w:fill="FFFFFF"/>
        </w:rPr>
        <w:t xml:space="preserve"> In natural photosynthesis, energy is obtained from sunlight by the photosensitizers (e.g., chlorophyll) to perform the endothermic reactions. In the case of PEC CO</w:t>
      </w:r>
      <w:r w:rsidRPr="00660013">
        <w:rPr>
          <w:rFonts w:ascii="Times New Roman" w:hAnsi="Times New Roman" w:cs="Times New Roman"/>
          <w:color w:val="151515"/>
          <w:shd w:val="clear" w:color="auto" w:fill="FFFFFF"/>
          <w:vertAlign w:val="subscript"/>
        </w:rPr>
        <w:t>2</w:t>
      </w:r>
      <w:r w:rsidRPr="00660013">
        <w:rPr>
          <w:rFonts w:ascii="Times New Roman" w:hAnsi="Times New Roman" w:cs="Times New Roman"/>
          <w:color w:val="151515"/>
          <w:shd w:val="clear" w:color="auto" w:fill="FFFFFF"/>
        </w:rPr>
        <w:t> conversion, the endothermic reactions are driven by both electricity and light irradiation. For feasible CO</w:t>
      </w:r>
      <w:r w:rsidRPr="00660013">
        <w:rPr>
          <w:rFonts w:ascii="Times New Roman" w:hAnsi="Times New Roman" w:cs="Times New Roman"/>
          <w:color w:val="151515"/>
          <w:shd w:val="clear" w:color="auto" w:fill="FFFFFF"/>
          <w:vertAlign w:val="subscript"/>
        </w:rPr>
        <w:t>2</w:t>
      </w:r>
      <w:r w:rsidRPr="00660013">
        <w:rPr>
          <w:rFonts w:ascii="Times New Roman" w:hAnsi="Times New Roman" w:cs="Times New Roman"/>
          <w:color w:val="151515"/>
          <w:shd w:val="clear" w:color="auto" w:fill="FFFFFF"/>
        </w:rPr>
        <w:t> conversion, the energy level of photogenerated electrons and holes should be higher than the overpotential of H</w:t>
      </w:r>
      <w:r w:rsidRPr="00660013">
        <w:rPr>
          <w:rFonts w:ascii="Times New Roman" w:hAnsi="Times New Roman" w:cs="Times New Roman"/>
          <w:color w:val="151515"/>
          <w:shd w:val="clear" w:color="auto" w:fill="FFFFFF"/>
          <w:vertAlign w:val="subscript"/>
        </w:rPr>
        <w:t>2</w:t>
      </w:r>
      <w:r w:rsidRPr="00660013">
        <w:rPr>
          <w:rFonts w:ascii="Times New Roman" w:hAnsi="Times New Roman" w:cs="Times New Roman"/>
          <w:color w:val="151515"/>
          <w:shd w:val="clear" w:color="auto" w:fill="FFFFFF"/>
        </w:rPr>
        <w:t>O/O</w:t>
      </w:r>
      <w:r w:rsidRPr="00660013">
        <w:rPr>
          <w:rFonts w:ascii="Times New Roman" w:hAnsi="Times New Roman" w:cs="Times New Roman"/>
          <w:color w:val="151515"/>
          <w:shd w:val="clear" w:color="auto" w:fill="FFFFFF"/>
          <w:vertAlign w:val="subscript"/>
        </w:rPr>
        <w:t>2</w:t>
      </w:r>
      <w:r w:rsidRPr="00660013">
        <w:rPr>
          <w:rFonts w:ascii="Times New Roman" w:hAnsi="Times New Roman" w:cs="Times New Roman"/>
          <w:color w:val="151515"/>
          <w:shd w:val="clear" w:color="auto" w:fill="FFFFFF"/>
        </w:rPr>
        <w:t> (0.82 V vs NHE at pH 7) and lower than the overpotential of CO</w:t>
      </w:r>
      <w:r w:rsidRPr="00660013">
        <w:rPr>
          <w:rFonts w:ascii="Times New Roman" w:hAnsi="Times New Roman" w:cs="Times New Roman"/>
          <w:color w:val="151515"/>
          <w:shd w:val="clear" w:color="auto" w:fill="FFFFFF"/>
          <w:vertAlign w:val="subscript"/>
        </w:rPr>
        <w:t>2</w:t>
      </w:r>
      <w:r w:rsidRPr="00660013">
        <w:rPr>
          <w:rFonts w:ascii="Times New Roman" w:hAnsi="Times New Roman" w:cs="Times New Roman"/>
          <w:color w:val="151515"/>
          <w:shd w:val="clear" w:color="auto" w:fill="FFFFFF"/>
        </w:rPr>
        <w:t>/HCOOH (−0.61 V vs NHE at pH 7), respectively. Photocatalysts with wide-band-gap energy of at least 2.88 eV are essential to perform redox reactions such as water oxidation and CO</w:t>
      </w:r>
      <w:r w:rsidRPr="00660013">
        <w:rPr>
          <w:rFonts w:ascii="Times New Roman" w:hAnsi="Times New Roman" w:cs="Times New Roman"/>
          <w:color w:val="151515"/>
          <w:shd w:val="clear" w:color="auto" w:fill="FFFFFF"/>
          <w:vertAlign w:val="subscript"/>
        </w:rPr>
        <w:t>2</w:t>
      </w:r>
      <w:r w:rsidRPr="00660013">
        <w:rPr>
          <w:rFonts w:ascii="Times New Roman" w:hAnsi="Times New Roman" w:cs="Times New Roman"/>
          <w:color w:val="151515"/>
          <w:shd w:val="clear" w:color="auto" w:fill="FFFFFF"/>
        </w:rPr>
        <w:t> reduction.. The product yield of CO</w:t>
      </w:r>
      <w:r w:rsidRPr="00660013">
        <w:rPr>
          <w:rFonts w:ascii="Times New Roman" w:hAnsi="Times New Roman" w:cs="Times New Roman"/>
          <w:color w:val="151515"/>
          <w:shd w:val="clear" w:color="auto" w:fill="FFFFFF"/>
          <w:vertAlign w:val="subscript"/>
        </w:rPr>
        <w:t>2</w:t>
      </w:r>
      <w:r w:rsidRPr="00660013">
        <w:rPr>
          <w:rFonts w:ascii="Times New Roman" w:hAnsi="Times New Roman" w:cs="Times New Roman"/>
          <w:color w:val="151515"/>
          <w:shd w:val="clear" w:color="auto" w:fill="FFFFFF"/>
        </w:rPr>
        <w:t> conversion is governed by the choice of electrode materials and electrolytes. The conceived schematic picture of PEC CO</w:t>
      </w:r>
      <w:r w:rsidRPr="00660013">
        <w:rPr>
          <w:rFonts w:ascii="Times New Roman" w:hAnsi="Times New Roman" w:cs="Times New Roman"/>
          <w:color w:val="151515"/>
          <w:shd w:val="clear" w:color="auto" w:fill="FFFFFF"/>
          <w:vertAlign w:val="subscript"/>
        </w:rPr>
        <w:t>2</w:t>
      </w:r>
      <w:r w:rsidRPr="00660013">
        <w:rPr>
          <w:rFonts w:ascii="Times New Roman" w:hAnsi="Times New Roman" w:cs="Times New Roman"/>
          <w:color w:val="151515"/>
          <w:shd w:val="clear" w:color="auto" w:fill="FFFFFF"/>
        </w:rPr>
        <w:t> conversion using inexhaustible and available solar energy is shown in </w:t>
      </w:r>
      <w:hyperlink r:id="rId56" w:anchor="fig1" w:history="1">
        <w:r w:rsidRPr="00660013">
          <w:rPr>
            <w:rStyle w:val="Hyperlink"/>
            <w:rFonts w:ascii="Times New Roman" w:hAnsi="Times New Roman" w:cs="Times New Roman"/>
            <w:color w:val="1A0DAB"/>
            <w:u w:val="none"/>
            <w:shd w:val="clear" w:color="auto" w:fill="FFFFFF"/>
          </w:rPr>
          <w:t>Figure </w:t>
        </w:r>
      </w:hyperlink>
      <w:hyperlink r:id="rId57" w:anchor="fig1" w:history="1">
        <w:r w:rsidRPr="00660013">
          <w:rPr>
            <w:rStyle w:val="Hyperlink"/>
            <w:rFonts w:ascii="Times New Roman" w:hAnsi="Times New Roman" w:cs="Times New Roman"/>
            <w:color w:val="1A0DAB"/>
            <w:u w:val="none"/>
            <w:shd w:val="clear" w:color="auto" w:fill="FFFFFF"/>
          </w:rPr>
          <w:t>1</w:t>
        </w:r>
      </w:hyperlink>
      <w:r w:rsidRPr="00660013">
        <w:rPr>
          <w:rFonts w:ascii="Times New Roman" w:hAnsi="Times New Roman" w:cs="Times New Roman"/>
          <w:color w:val="151515"/>
          <w:shd w:val="clear" w:color="auto" w:fill="FFFFFF"/>
        </w:rPr>
        <w:t xml:space="preserve">. </w:t>
      </w:r>
    </w:p>
    <w:p w:rsidR="00451CAF" w:rsidRDefault="00451CAF" w:rsidP="00451CAF">
      <w:pPr>
        <w:autoSpaceDE w:val="0"/>
        <w:autoSpaceDN w:val="0"/>
        <w:adjustRightInd w:val="0"/>
        <w:spacing w:after="0" w:line="240" w:lineRule="auto"/>
        <w:rPr>
          <w:rFonts w:ascii="Times New Roman" w:hAnsi="Times New Roman" w:cs="Times New Roman"/>
          <w:color w:val="151515"/>
          <w:sz w:val="28"/>
          <w:szCs w:val="28"/>
          <w:shd w:val="clear" w:color="auto" w:fill="FFFFFF"/>
        </w:rPr>
      </w:pPr>
    </w:p>
    <w:p w:rsidR="00451CAF" w:rsidRDefault="00451CAF" w:rsidP="00451CAF">
      <w:pPr>
        <w:autoSpaceDE w:val="0"/>
        <w:autoSpaceDN w:val="0"/>
        <w:adjustRightInd w:val="0"/>
        <w:spacing w:after="0" w:line="240" w:lineRule="auto"/>
        <w:rPr>
          <w:sz w:val="28"/>
          <w:szCs w:val="28"/>
        </w:rPr>
      </w:pPr>
      <w:r w:rsidRPr="00AC0B11">
        <w:lastRenderedPageBreak/>
        <w:t xml:space="preserve"> </w:t>
      </w:r>
      <w:r>
        <w:rPr>
          <w:noProof/>
        </w:rPr>
        <mc:AlternateContent>
          <mc:Choice Requires="wps">
            <w:drawing>
              <wp:inline distT="0" distB="0" distL="0" distR="0" wp14:anchorId="7701F797" wp14:editId="218451B8">
                <wp:extent cx="304800" cy="304800"/>
                <wp:effectExtent l="0" t="0" r="0" b="0"/>
                <wp:docPr id="10" name="Rectangle 10" descr="https://pubs.acs.org/cms/10.1021/acsenergylett.9b02585/asset/images/medium/nz9b02585_00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D7E2A1" id="Rectangle 10" o:spid="_x0000_s1026" alt="https://pubs.acs.org/cms/10.1021/acsenergylett.9b02585/asset/images/medium/nz9b02585_0001.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DGRJKb9wIA&#10;AB8GAAAOAAAAAAAAAAAAAAAAAC4CAABkcnMvZTJvRG9jLnhtbFBLAQItABQABgAIAAAAIQBMoOks&#10;2AAAAAMBAAAPAAAAAAAAAAAAAAAAAFEFAABkcnMvZG93bnJldi54bWxQSwUGAAAAAAQABADzAAAA&#10;VgYAAAAA&#10;" filled="f" stroked="f">
                <o:lock v:ext="edit" aspectratio="t"/>
                <w10:anchorlock/>
              </v:rect>
            </w:pict>
          </mc:Fallback>
        </mc:AlternateContent>
      </w:r>
      <w:r>
        <w:rPr>
          <w:noProof/>
        </w:rPr>
        <w:drawing>
          <wp:inline distT="0" distB="0" distL="0" distR="0" wp14:anchorId="6C3FCF0A" wp14:editId="66F6B29C">
            <wp:extent cx="4762500" cy="2314575"/>
            <wp:effectExtent l="0" t="0" r="0" b="9525"/>
            <wp:docPr id="14" name="Picture 14" descr="https://pubs.acs.org/cms/10.1021/acsenergylett.9b02585/asset/images/medium/nz9b02585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ubs.acs.org/cms/10.1021/acsenergylett.9b02585/asset/images/medium/nz9b02585_0001.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0" cy="2314575"/>
                    </a:xfrm>
                    <a:prstGeom prst="rect">
                      <a:avLst/>
                    </a:prstGeom>
                    <a:noFill/>
                    <a:ln>
                      <a:noFill/>
                    </a:ln>
                  </pic:spPr>
                </pic:pic>
              </a:graphicData>
            </a:graphic>
          </wp:inline>
        </w:drawing>
      </w:r>
      <w:r>
        <w:rPr>
          <w:sz w:val="28"/>
          <w:szCs w:val="28"/>
        </w:rPr>
        <w:t xml:space="preserve">  </w:t>
      </w:r>
    </w:p>
    <w:p w:rsidR="00451CAF" w:rsidRDefault="00451CAF" w:rsidP="00451CAF">
      <w:pPr>
        <w:autoSpaceDE w:val="0"/>
        <w:autoSpaceDN w:val="0"/>
        <w:adjustRightInd w:val="0"/>
        <w:spacing w:after="0" w:line="240" w:lineRule="auto"/>
        <w:jc w:val="both"/>
        <w:rPr>
          <w:sz w:val="28"/>
          <w:szCs w:val="28"/>
        </w:rPr>
      </w:pPr>
    </w:p>
    <w:p w:rsidR="00451CAF" w:rsidRDefault="00451CAF" w:rsidP="00451CAF">
      <w:pPr>
        <w:autoSpaceDE w:val="0"/>
        <w:autoSpaceDN w:val="0"/>
        <w:adjustRightInd w:val="0"/>
        <w:spacing w:after="0" w:line="240" w:lineRule="auto"/>
        <w:jc w:val="both"/>
        <w:rPr>
          <w:rFonts w:ascii="Times New Roman" w:hAnsi="Times New Roman" w:cs="Times New Roman"/>
          <w:color w:val="151515"/>
          <w:sz w:val="24"/>
          <w:szCs w:val="24"/>
          <w:shd w:val="clear" w:color="auto" w:fill="FFFFFF"/>
        </w:rPr>
      </w:pPr>
      <w:r w:rsidRPr="00660013">
        <w:rPr>
          <w:rFonts w:ascii="Times New Roman" w:hAnsi="Times New Roman" w:cs="Times New Roman"/>
          <w:color w:val="151515"/>
          <w:sz w:val="24"/>
          <w:szCs w:val="24"/>
          <w:shd w:val="clear" w:color="auto" w:fill="FFFFFF"/>
        </w:rPr>
        <w:t>Figure 1. Schematic of the PEC CO</w:t>
      </w:r>
      <w:r w:rsidRPr="00660013">
        <w:rPr>
          <w:rFonts w:ascii="Times New Roman" w:hAnsi="Times New Roman" w:cs="Times New Roman"/>
          <w:color w:val="151515"/>
          <w:sz w:val="24"/>
          <w:szCs w:val="24"/>
          <w:shd w:val="clear" w:color="auto" w:fill="FFFFFF"/>
          <w:vertAlign w:val="subscript"/>
        </w:rPr>
        <w:t>2</w:t>
      </w:r>
      <w:r w:rsidRPr="00660013">
        <w:rPr>
          <w:rFonts w:ascii="Times New Roman" w:hAnsi="Times New Roman" w:cs="Times New Roman"/>
          <w:color w:val="151515"/>
          <w:sz w:val="24"/>
          <w:szCs w:val="24"/>
          <w:shd w:val="clear" w:color="auto" w:fill="FFFFFF"/>
        </w:rPr>
        <w:t> conversion into fuels and value-added products under solar light irradiation.</w:t>
      </w:r>
    </w:p>
    <w:p w:rsidR="00634D6A" w:rsidRDefault="00634D6A" w:rsidP="00451CAF">
      <w:pPr>
        <w:autoSpaceDE w:val="0"/>
        <w:autoSpaceDN w:val="0"/>
        <w:adjustRightInd w:val="0"/>
        <w:spacing w:after="0" w:line="240" w:lineRule="auto"/>
        <w:jc w:val="both"/>
        <w:rPr>
          <w:rFonts w:ascii="Times New Roman" w:hAnsi="Times New Roman" w:cs="Times New Roman"/>
          <w:color w:val="151515"/>
          <w:sz w:val="24"/>
          <w:szCs w:val="24"/>
          <w:shd w:val="clear" w:color="auto" w:fill="FFFFFF"/>
        </w:rPr>
      </w:pPr>
    </w:p>
    <w:p w:rsidR="00634D6A" w:rsidRPr="00660013" w:rsidRDefault="00634D6A" w:rsidP="00634D6A">
      <w:pPr>
        <w:autoSpaceDE w:val="0"/>
        <w:autoSpaceDN w:val="0"/>
        <w:adjustRightInd w:val="0"/>
        <w:spacing w:after="0" w:line="240" w:lineRule="auto"/>
        <w:jc w:val="both"/>
        <w:rPr>
          <w:rFonts w:ascii="Times New Roman" w:hAnsi="Times New Roman" w:cs="Times New Roman"/>
          <w:color w:val="151515"/>
          <w:shd w:val="clear" w:color="auto" w:fill="FFFFFF"/>
        </w:rPr>
      </w:pPr>
    </w:p>
    <w:p w:rsidR="00634D6A" w:rsidRDefault="00634D6A" w:rsidP="00634D6A">
      <w:pPr>
        <w:autoSpaceDE w:val="0"/>
        <w:autoSpaceDN w:val="0"/>
        <w:adjustRightInd w:val="0"/>
        <w:spacing w:after="0" w:line="240" w:lineRule="auto"/>
        <w:jc w:val="both"/>
        <w:rPr>
          <w:rFonts w:ascii="Arial" w:hAnsi="Arial" w:cs="Arial"/>
          <w:color w:val="151515"/>
          <w:shd w:val="clear" w:color="auto" w:fill="FFFFFF"/>
        </w:rPr>
      </w:pPr>
      <w:r w:rsidRPr="00660013">
        <w:rPr>
          <w:rFonts w:ascii="Times New Roman" w:hAnsi="Times New Roman" w:cs="Times New Roman"/>
          <w:color w:val="151515"/>
          <w:shd w:val="clear" w:color="auto" w:fill="FFFFFF"/>
        </w:rPr>
        <w:t>There are a variety of  techniques  like Photoelectrochemical (PEC), Photocatalysis, electrocatalysis, thermocatalysis radiolysis and biochemical techniques  or combination of them have been utilized for the carbon dioxide conversion.. Among</w:t>
      </w:r>
      <w:r w:rsidRPr="00660013">
        <w:rPr>
          <w:rFonts w:ascii="Times New Roman" w:hAnsi="Times New Roman" w:cs="Times New Roman"/>
          <w:color w:val="151515"/>
          <w:sz w:val="36"/>
          <w:szCs w:val="28"/>
          <w:shd w:val="clear" w:color="auto" w:fill="FFFFFF"/>
        </w:rPr>
        <w:t xml:space="preserve"> </w:t>
      </w:r>
      <w:r w:rsidRPr="00660013">
        <w:rPr>
          <w:rFonts w:ascii="Times New Roman" w:hAnsi="Times New Roman" w:cs="Times New Roman"/>
          <w:color w:val="151515"/>
          <w:sz w:val="24"/>
          <w:szCs w:val="24"/>
          <w:shd w:val="clear" w:color="auto" w:fill="FFFFFF"/>
        </w:rPr>
        <w:t>them, PEC is identified as the ideal method to convert CO</w:t>
      </w:r>
      <w:r w:rsidRPr="00660013">
        <w:rPr>
          <w:rFonts w:ascii="Times New Roman" w:hAnsi="Times New Roman" w:cs="Times New Roman"/>
          <w:color w:val="151515"/>
          <w:sz w:val="24"/>
          <w:szCs w:val="24"/>
          <w:shd w:val="clear" w:color="auto" w:fill="FFFFFF"/>
          <w:vertAlign w:val="subscript"/>
        </w:rPr>
        <w:t>2</w:t>
      </w:r>
      <w:r w:rsidRPr="00660013">
        <w:rPr>
          <w:rFonts w:ascii="Times New Roman" w:hAnsi="Times New Roman" w:cs="Times New Roman"/>
          <w:color w:val="151515"/>
          <w:sz w:val="24"/>
          <w:szCs w:val="24"/>
          <w:shd w:val="clear" w:color="auto" w:fill="FFFFFF"/>
        </w:rPr>
        <w:t> into selective gaseous (e.g., methane, ethane, etc.) and liquid products (e.g., formate, methanol, ethanol, etc.) under solar light irradiation, especially for liquid products at ambient temperature and pressure.  This technology is called artificial photosynthesis because it mimics nature’s energy cycle.  PEC has some key benefits such as economic feasibility, control of product selectivity, and environmental compatibility along with the use of renewable solar energy</w:t>
      </w:r>
      <w:r>
        <w:rPr>
          <w:rFonts w:ascii="Arial" w:hAnsi="Arial" w:cs="Arial"/>
          <w:color w:val="151515"/>
          <w:shd w:val="clear" w:color="auto" w:fill="FFFFFF"/>
        </w:rPr>
        <w:t>.</w:t>
      </w:r>
    </w:p>
    <w:p w:rsidR="00634D6A" w:rsidRPr="00660013" w:rsidRDefault="00634D6A" w:rsidP="00451CAF">
      <w:pPr>
        <w:autoSpaceDE w:val="0"/>
        <w:autoSpaceDN w:val="0"/>
        <w:adjustRightInd w:val="0"/>
        <w:spacing w:after="0" w:line="240" w:lineRule="auto"/>
        <w:jc w:val="both"/>
        <w:rPr>
          <w:rFonts w:ascii="Times New Roman" w:hAnsi="Times New Roman" w:cs="Times New Roman"/>
          <w:color w:val="151515"/>
          <w:sz w:val="24"/>
          <w:szCs w:val="24"/>
          <w:shd w:val="clear" w:color="auto" w:fill="FFFFFF"/>
        </w:rPr>
      </w:pPr>
    </w:p>
    <w:p w:rsidR="00451CAF" w:rsidRPr="00660013" w:rsidRDefault="00451CAF" w:rsidP="00451CAF">
      <w:pPr>
        <w:autoSpaceDE w:val="0"/>
        <w:autoSpaceDN w:val="0"/>
        <w:adjustRightInd w:val="0"/>
        <w:spacing w:after="0" w:line="240" w:lineRule="auto"/>
        <w:jc w:val="both"/>
        <w:rPr>
          <w:rFonts w:ascii="Times New Roman" w:hAnsi="Times New Roman" w:cs="Times New Roman"/>
          <w:color w:val="151515"/>
          <w:sz w:val="24"/>
          <w:szCs w:val="24"/>
          <w:shd w:val="clear" w:color="auto" w:fill="FFFFFF"/>
        </w:rPr>
      </w:pPr>
    </w:p>
    <w:p w:rsidR="00451CAF" w:rsidRPr="00660013" w:rsidRDefault="00451CAF" w:rsidP="00451CAF">
      <w:pPr>
        <w:autoSpaceDE w:val="0"/>
        <w:autoSpaceDN w:val="0"/>
        <w:adjustRightInd w:val="0"/>
        <w:spacing w:after="0" w:line="240" w:lineRule="auto"/>
        <w:jc w:val="both"/>
        <w:rPr>
          <w:rFonts w:ascii="Times New Roman" w:hAnsi="Times New Roman" w:cs="Times New Roman"/>
          <w:color w:val="151515"/>
          <w:sz w:val="24"/>
          <w:szCs w:val="24"/>
          <w:shd w:val="clear" w:color="auto" w:fill="FFFFFF"/>
        </w:rPr>
      </w:pPr>
      <w:r w:rsidRPr="00660013">
        <w:rPr>
          <w:rFonts w:ascii="Times New Roman" w:hAnsi="Times New Roman" w:cs="Times New Roman"/>
          <w:color w:val="151515"/>
          <w:sz w:val="24"/>
          <w:szCs w:val="24"/>
          <w:shd w:val="clear" w:color="auto" w:fill="FFFFFF"/>
        </w:rPr>
        <w:t>Before considering the photoelectrochemical reduction of carbon dioxide, let us consider the molecular orbital scheme of this molecule and the modes of adsorption of this molecule on catalyst surfaces.</w:t>
      </w:r>
    </w:p>
    <w:p w:rsidR="00451CAF" w:rsidRPr="00660013" w:rsidRDefault="00451CAF" w:rsidP="00451CAF">
      <w:pPr>
        <w:autoSpaceDE w:val="0"/>
        <w:autoSpaceDN w:val="0"/>
        <w:adjustRightInd w:val="0"/>
        <w:spacing w:after="0" w:line="240" w:lineRule="auto"/>
        <w:jc w:val="both"/>
        <w:rPr>
          <w:rFonts w:ascii="Times New Roman" w:hAnsi="Times New Roman" w:cs="Times New Roman"/>
          <w:color w:val="151515"/>
          <w:sz w:val="24"/>
          <w:szCs w:val="24"/>
          <w:shd w:val="clear" w:color="auto" w:fill="FFFFFF"/>
        </w:rPr>
      </w:pPr>
    </w:p>
    <w:p w:rsidR="00451CAF" w:rsidRPr="00660013" w:rsidRDefault="00451CAF" w:rsidP="00451CAF">
      <w:pPr>
        <w:autoSpaceDE w:val="0"/>
        <w:autoSpaceDN w:val="0"/>
        <w:adjustRightInd w:val="0"/>
        <w:spacing w:after="0" w:line="240" w:lineRule="auto"/>
        <w:jc w:val="both"/>
        <w:rPr>
          <w:rFonts w:ascii="Times New Roman" w:hAnsi="Times New Roman" w:cs="Times New Roman"/>
          <w:color w:val="151515"/>
          <w:sz w:val="24"/>
          <w:szCs w:val="24"/>
          <w:shd w:val="clear" w:color="auto" w:fill="FFFFFF"/>
        </w:rPr>
      </w:pPr>
      <w:r w:rsidRPr="00660013">
        <w:rPr>
          <w:rFonts w:ascii="Times New Roman" w:hAnsi="Times New Roman" w:cs="Times New Roman"/>
          <w:color w:val="151515"/>
          <w:sz w:val="24"/>
          <w:szCs w:val="24"/>
          <w:shd w:val="clear" w:color="auto" w:fill="FFFFFF"/>
        </w:rPr>
        <w:t>The molecular orbital scheme for carbon dioxide is shown in Fig.2. It is seen that the highest occupied orbital {HOMO} is mainly contributed by the oxygen atoms and the lowest unoccupied orbital (LUMO) has the orbital contribution from carbon centre. For reduction reaction, the electron should occupy the LUMO orbital, which has 2p orbital character contributed mainly by the carbon atom. The possible adsorption modes of carbon dioxide is shown in Fig.3.</w:t>
      </w:r>
    </w:p>
    <w:p w:rsidR="00451CAF" w:rsidRPr="00660013" w:rsidRDefault="00451CAF" w:rsidP="00451CAF">
      <w:pPr>
        <w:autoSpaceDE w:val="0"/>
        <w:autoSpaceDN w:val="0"/>
        <w:adjustRightInd w:val="0"/>
        <w:spacing w:after="0" w:line="240" w:lineRule="auto"/>
        <w:jc w:val="both"/>
        <w:rPr>
          <w:rFonts w:ascii="Times New Roman" w:hAnsi="Times New Roman" w:cs="Times New Roman"/>
          <w:color w:val="151515"/>
          <w:sz w:val="24"/>
          <w:szCs w:val="24"/>
          <w:shd w:val="clear" w:color="auto" w:fill="FFFFFF"/>
        </w:rPr>
      </w:pPr>
    </w:p>
    <w:p w:rsidR="00451CAF" w:rsidRPr="0032288D" w:rsidRDefault="00451CAF" w:rsidP="00451CAF">
      <w:pPr>
        <w:autoSpaceDE w:val="0"/>
        <w:autoSpaceDN w:val="0"/>
        <w:adjustRightInd w:val="0"/>
        <w:spacing w:after="0" w:line="240" w:lineRule="auto"/>
        <w:jc w:val="both"/>
        <w:rPr>
          <w:rFonts w:ascii="Times New Roman" w:hAnsi="Times New Roman" w:cs="Times New Roman"/>
          <w:color w:val="151515"/>
          <w:sz w:val="28"/>
          <w:szCs w:val="28"/>
          <w:shd w:val="clear" w:color="auto" w:fill="FFFFFF"/>
        </w:rPr>
      </w:pPr>
      <w:r w:rsidRPr="00660013">
        <w:rPr>
          <w:rFonts w:ascii="Times New Roman" w:hAnsi="Times New Roman" w:cs="Times New Roman"/>
          <w:color w:val="151515"/>
          <w:sz w:val="24"/>
          <w:szCs w:val="24"/>
          <w:shd w:val="clear" w:color="auto" w:fill="FFFFFF"/>
        </w:rPr>
        <w:t>It is seen that out of the five possible modes adsorption, only one form alone is conductive to undergo carbon centre activation and this mode alone may be undergo reduction reaction. All other modes of adsorption are mainly activating the oxygen centre of the molecule</w:t>
      </w:r>
      <w:r>
        <w:rPr>
          <w:rFonts w:ascii="Times New Roman" w:hAnsi="Times New Roman" w:cs="Times New Roman"/>
          <w:color w:val="151515"/>
          <w:sz w:val="28"/>
          <w:szCs w:val="28"/>
          <w:shd w:val="clear" w:color="auto" w:fill="FFFFFF"/>
        </w:rPr>
        <w:t>.</w:t>
      </w:r>
    </w:p>
    <w:p w:rsidR="00451CAF" w:rsidRDefault="00451CAF" w:rsidP="00451CAF">
      <w:pPr>
        <w:autoSpaceDE w:val="0"/>
        <w:autoSpaceDN w:val="0"/>
        <w:adjustRightInd w:val="0"/>
        <w:spacing w:after="0" w:line="240" w:lineRule="auto"/>
        <w:jc w:val="both"/>
        <w:rPr>
          <w:rFonts w:ascii="Arial" w:hAnsi="Arial" w:cs="Arial"/>
          <w:color w:val="151515"/>
          <w:shd w:val="clear" w:color="auto" w:fill="FFFFFF"/>
        </w:rPr>
      </w:pPr>
    </w:p>
    <w:p w:rsidR="00451CAF" w:rsidRDefault="00451CAF" w:rsidP="00451CAF">
      <w:pPr>
        <w:autoSpaceDE w:val="0"/>
        <w:autoSpaceDN w:val="0"/>
        <w:adjustRightInd w:val="0"/>
        <w:spacing w:after="0" w:line="240" w:lineRule="auto"/>
        <w:jc w:val="both"/>
        <w:rPr>
          <w:rFonts w:ascii="Times New Roman" w:hAnsi="Times New Roman" w:cs="Times New Roman"/>
          <w:b/>
          <w:sz w:val="28"/>
          <w:szCs w:val="28"/>
        </w:rPr>
      </w:pPr>
      <w:r>
        <w:rPr>
          <w:noProof/>
        </w:rPr>
        <w:lastRenderedPageBreak/>
        <w:drawing>
          <wp:inline distT="0" distB="0" distL="0" distR="0" wp14:anchorId="212EEDCE" wp14:editId="2065B73A">
            <wp:extent cx="5942965" cy="4543425"/>
            <wp:effectExtent l="0" t="0" r="635" b="9525"/>
            <wp:docPr id="15" name="Picture 15" descr="https://www.researchgate.net/publication/377584832/figure/fig3/AS:11431281222748615@1707408577664/Molecular-orbital-diagram-of-CO-2-The-highest-occupied-molecular-orbital-HOMO-of-1p-g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esearchgate.net/publication/377584832/figure/fig3/AS:11431281222748615@1707408577664/Molecular-orbital-diagram-of-CO-2-The-highest-occupied-molecular-orbital-HOMO-of-1p-g_W64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7524" cy="4546910"/>
                    </a:xfrm>
                    <a:prstGeom prst="rect">
                      <a:avLst/>
                    </a:prstGeom>
                    <a:noFill/>
                    <a:ln>
                      <a:noFill/>
                    </a:ln>
                  </pic:spPr>
                </pic:pic>
              </a:graphicData>
            </a:graphic>
          </wp:inline>
        </w:drawing>
      </w:r>
    </w:p>
    <w:p w:rsidR="00451CAF" w:rsidRDefault="00451CAF" w:rsidP="00451CAF">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Fig.2. The Molecular orbital scheme for carbon dioxide</w:t>
      </w:r>
    </w:p>
    <w:p w:rsidR="00451CAF" w:rsidRDefault="00451CAF" w:rsidP="00451CAF">
      <w:pPr>
        <w:autoSpaceDE w:val="0"/>
        <w:autoSpaceDN w:val="0"/>
        <w:adjustRightInd w:val="0"/>
        <w:spacing w:after="0" w:line="240" w:lineRule="auto"/>
        <w:jc w:val="both"/>
        <w:rPr>
          <w:rFonts w:ascii="Times New Roman" w:hAnsi="Times New Roman" w:cs="Times New Roman"/>
          <w:b/>
          <w:sz w:val="28"/>
          <w:szCs w:val="28"/>
        </w:rPr>
      </w:pPr>
    </w:p>
    <w:p w:rsidR="00451CAF" w:rsidRDefault="00451CAF" w:rsidP="00451CAF">
      <w:pPr>
        <w:autoSpaceDE w:val="0"/>
        <w:autoSpaceDN w:val="0"/>
        <w:adjustRightInd w:val="0"/>
        <w:spacing w:after="0" w:line="240" w:lineRule="auto"/>
        <w:jc w:val="both"/>
        <w:rPr>
          <w:rFonts w:ascii="Times New Roman" w:hAnsi="Times New Roman" w:cs="Times New Roman"/>
          <w:b/>
          <w:sz w:val="28"/>
          <w:szCs w:val="28"/>
        </w:rPr>
      </w:pPr>
    </w:p>
    <w:p w:rsidR="00451CAF" w:rsidRDefault="00451CAF" w:rsidP="00451CAF">
      <w:pPr>
        <w:autoSpaceDE w:val="0"/>
        <w:autoSpaceDN w:val="0"/>
        <w:adjustRightInd w:val="0"/>
        <w:spacing w:after="0" w:line="240" w:lineRule="auto"/>
        <w:jc w:val="both"/>
        <w:rPr>
          <w:rFonts w:ascii="Times New Roman" w:hAnsi="Times New Roman" w:cs="Times New Roman"/>
          <w:b/>
          <w:sz w:val="28"/>
          <w:szCs w:val="28"/>
        </w:rPr>
      </w:pPr>
      <w:r>
        <w:rPr>
          <w:noProof/>
        </w:rPr>
        <w:drawing>
          <wp:inline distT="0" distB="0" distL="0" distR="0" wp14:anchorId="7932F92B" wp14:editId="338DE34E">
            <wp:extent cx="5600700" cy="2105025"/>
            <wp:effectExtent l="0" t="0" r="0" b="9525"/>
            <wp:docPr id="16" name="Picture 16" descr="https://pubs.acs.org/cms/10.1021/acsenergylett.9b02585/asset/images/medium/nz9b02585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ubs.acs.org/cms/10.1021/acsenergylett.9b02585/asset/images/medium/nz9b02585_000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00700" cy="2105025"/>
                    </a:xfrm>
                    <a:prstGeom prst="rect">
                      <a:avLst/>
                    </a:prstGeom>
                    <a:noFill/>
                    <a:ln>
                      <a:noFill/>
                    </a:ln>
                  </pic:spPr>
                </pic:pic>
              </a:graphicData>
            </a:graphic>
          </wp:inline>
        </w:drawing>
      </w:r>
    </w:p>
    <w:p w:rsidR="00451CAF" w:rsidRDefault="00451CAF" w:rsidP="00451CAF">
      <w:pPr>
        <w:autoSpaceDE w:val="0"/>
        <w:autoSpaceDN w:val="0"/>
        <w:adjustRightInd w:val="0"/>
        <w:spacing w:after="0" w:line="240" w:lineRule="auto"/>
        <w:jc w:val="both"/>
        <w:rPr>
          <w:rFonts w:ascii="Times New Roman" w:hAnsi="Times New Roman" w:cs="Times New Roman"/>
          <w:b/>
          <w:sz w:val="28"/>
          <w:szCs w:val="28"/>
        </w:rPr>
      </w:pPr>
    </w:p>
    <w:p w:rsidR="00451CAF" w:rsidRDefault="00EE39F4" w:rsidP="00451CAF">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Fig.3. </w:t>
      </w:r>
      <w:r w:rsidR="00451CAF">
        <w:rPr>
          <w:rFonts w:ascii="Times New Roman" w:hAnsi="Times New Roman" w:cs="Times New Roman"/>
          <w:b/>
          <w:sz w:val="28"/>
          <w:szCs w:val="28"/>
        </w:rPr>
        <w:t>The possible modes of adsorption of carbon dioxide on catalyst surfaces.</w:t>
      </w:r>
    </w:p>
    <w:p w:rsidR="00EE39F4" w:rsidRDefault="00EE39F4" w:rsidP="00451CAF">
      <w:pPr>
        <w:autoSpaceDE w:val="0"/>
        <w:autoSpaceDN w:val="0"/>
        <w:adjustRightInd w:val="0"/>
        <w:spacing w:after="0" w:line="240" w:lineRule="auto"/>
        <w:jc w:val="both"/>
        <w:rPr>
          <w:rFonts w:ascii="Times New Roman" w:hAnsi="Times New Roman" w:cs="Times New Roman"/>
          <w:b/>
          <w:sz w:val="28"/>
          <w:szCs w:val="28"/>
        </w:rPr>
      </w:pPr>
    </w:p>
    <w:p w:rsidR="00EE39F4" w:rsidRDefault="00EE39F4" w:rsidP="00451CAF">
      <w:pPr>
        <w:autoSpaceDE w:val="0"/>
        <w:autoSpaceDN w:val="0"/>
        <w:adjustRightInd w:val="0"/>
        <w:spacing w:after="0" w:line="240" w:lineRule="auto"/>
        <w:jc w:val="both"/>
        <w:rPr>
          <w:rFonts w:ascii="Times New Roman" w:hAnsi="Times New Roman" w:cs="Times New Roman"/>
          <w:b/>
          <w:sz w:val="28"/>
          <w:szCs w:val="28"/>
        </w:rPr>
      </w:pPr>
    </w:p>
    <w:p w:rsidR="00451CAF" w:rsidRPr="001B49AF" w:rsidRDefault="00451CAF" w:rsidP="00451CAF">
      <w:pPr>
        <w:spacing w:after="0" w:line="240" w:lineRule="auto"/>
        <w:rPr>
          <w:rFonts w:ascii="Georgia" w:eastAsia="Times New Roman" w:hAnsi="Georgia" w:cs="Times New Roman"/>
          <w:color w:val="1F1F1F"/>
          <w:sz w:val="24"/>
          <w:szCs w:val="24"/>
        </w:rPr>
      </w:pPr>
      <w:r w:rsidRPr="001B49AF">
        <w:rPr>
          <w:rFonts w:ascii="Georgia" w:eastAsia="Times New Roman" w:hAnsi="Georgia" w:cs="Times New Roman"/>
          <w:color w:val="1F1F1F"/>
          <w:sz w:val="21"/>
          <w:szCs w:val="21"/>
        </w:rPr>
        <w:lastRenderedPageBreak/>
        <w:t>Table 1</w:t>
      </w:r>
      <w:r w:rsidRPr="001B49AF">
        <w:rPr>
          <w:rFonts w:ascii="Georgia" w:eastAsia="Times New Roman" w:hAnsi="Georgia" w:cs="Times New Roman"/>
          <w:color w:val="1F1F1F"/>
          <w:sz w:val="24"/>
          <w:szCs w:val="24"/>
        </w:rPr>
        <w:t>. The formal electrochemical redox potentials (E</w:t>
      </w:r>
      <w:r w:rsidRPr="001B49AF">
        <w:rPr>
          <w:rFonts w:ascii="Georgia" w:eastAsia="Times New Roman" w:hAnsi="Georgia" w:cs="Times New Roman"/>
          <w:color w:val="1F1F1F"/>
          <w:sz w:val="18"/>
          <w:szCs w:val="18"/>
          <w:vertAlign w:val="superscript"/>
        </w:rPr>
        <w:t>0</w:t>
      </w:r>
      <w:r w:rsidRPr="001B49AF">
        <w:rPr>
          <w:rFonts w:ascii="Georgia" w:eastAsia="Times New Roman" w:hAnsi="Georgia" w:cs="Times New Roman"/>
          <w:color w:val="1F1F1F"/>
          <w:sz w:val="24"/>
          <w:szCs w:val="24"/>
        </w:rPr>
        <w:t>) relative to reversible hydrogen electrode (RHE) for</w:t>
      </w:r>
      <w:r>
        <w:rPr>
          <w:rFonts w:ascii="Georgia" w:eastAsia="Times New Roman" w:hAnsi="Georgia" w:cs="Times New Roman"/>
          <w:color w:val="1F1F1F"/>
          <w:sz w:val="24"/>
          <w:szCs w:val="24"/>
        </w:rPr>
        <w:t xml:space="preserve"> some</w:t>
      </w:r>
      <w:r w:rsidRPr="001B49AF">
        <w:rPr>
          <w:rFonts w:ascii="Georgia" w:eastAsia="Times New Roman" w:hAnsi="Georgia" w:cs="Times New Roman"/>
          <w:color w:val="1F1F1F"/>
          <w:sz w:val="24"/>
          <w:szCs w:val="24"/>
        </w:rPr>
        <w:t xml:space="preserve"> relevant reactions of CO</w:t>
      </w:r>
      <w:r w:rsidRPr="001B49AF">
        <w:rPr>
          <w:rFonts w:ascii="Georgia" w:eastAsia="Times New Roman" w:hAnsi="Georgia" w:cs="Times New Roman"/>
          <w:color w:val="1F1F1F"/>
          <w:sz w:val="18"/>
          <w:szCs w:val="18"/>
          <w:vertAlign w:val="subscript"/>
        </w:rPr>
        <w:t>2</w:t>
      </w:r>
      <w:r>
        <w:rPr>
          <w:rFonts w:ascii="Georgia" w:eastAsia="Times New Roman" w:hAnsi="Georgia" w:cs="Times New Roman"/>
          <w:color w:val="1F1F1F"/>
          <w:sz w:val="24"/>
          <w:szCs w:val="24"/>
        </w:rPr>
        <w:t> reduction  More detailed compilation are available in literature.</w:t>
      </w:r>
      <w:r w:rsidRPr="001B49AF">
        <w:rPr>
          <w:rFonts w:ascii="Georgia" w:eastAsia="Times New Roman" w:hAnsi="Georgia" w:cs="Times New Roman"/>
          <w:color w:val="1F1F1F"/>
          <w:sz w:val="24"/>
          <w:szCs w:val="24"/>
        </w:rPr>
        <w:t xml:space="preserve"> </w:t>
      </w:r>
    </w:p>
    <w:tbl>
      <w:tblPr>
        <w:tblW w:w="9840" w:type="dxa"/>
        <w:tblBorders>
          <w:top w:val="single" w:sz="6" w:space="0" w:color="8E8E8E"/>
          <w:bottom w:val="single" w:sz="6" w:space="0" w:color="8E8E8E"/>
        </w:tblBorders>
        <w:tblCellMar>
          <w:left w:w="0" w:type="dxa"/>
          <w:right w:w="0" w:type="dxa"/>
        </w:tblCellMar>
        <w:tblLook w:val="04A0" w:firstRow="1" w:lastRow="0" w:firstColumn="1" w:lastColumn="0" w:noHBand="0" w:noVBand="1"/>
      </w:tblPr>
      <w:tblGrid>
        <w:gridCol w:w="8609"/>
        <w:gridCol w:w="1231"/>
      </w:tblGrid>
      <w:tr w:rsidR="00451CAF" w:rsidRPr="001B49AF" w:rsidTr="001126D2">
        <w:trPr>
          <w:tblHeader/>
        </w:trPr>
        <w:tc>
          <w:tcPr>
            <w:tcW w:w="0" w:type="auto"/>
            <w:tcBorders>
              <w:bottom w:val="single" w:sz="6" w:space="0" w:color="8E8E8E"/>
              <w:right w:val="nil"/>
            </w:tcBorders>
            <w:tcMar>
              <w:top w:w="75" w:type="dxa"/>
              <w:left w:w="75" w:type="dxa"/>
              <w:bottom w:w="75" w:type="dxa"/>
              <w:right w:w="75" w:type="dxa"/>
            </w:tcMar>
            <w:vAlign w:val="center"/>
            <w:hideMark/>
          </w:tcPr>
          <w:p w:rsidR="00451CAF" w:rsidRPr="001B49AF" w:rsidRDefault="00451CAF" w:rsidP="001126D2">
            <w:pPr>
              <w:spacing w:after="0" w:line="240"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Product                                                        Reaction</w:t>
            </w:r>
          </w:p>
        </w:tc>
        <w:tc>
          <w:tcPr>
            <w:tcW w:w="0" w:type="auto"/>
            <w:tcBorders>
              <w:bottom w:val="single" w:sz="6" w:space="0" w:color="8E8E8E"/>
              <w:right w:val="nil"/>
            </w:tcBorders>
            <w:tcMar>
              <w:top w:w="75" w:type="dxa"/>
              <w:left w:w="75" w:type="dxa"/>
              <w:bottom w:w="75" w:type="dxa"/>
              <w:right w:w="75" w:type="dxa"/>
            </w:tcMar>
            <w:vAlign w:val="center"/>
            <w:hideMark/>
          </w:tcPr>
          <w:p w:rsidR="00451CAF" w:rsidRPr="001B49AF" w:rsidRDefault="00451CAF" w:rsidP="001126D2">
            <w:pPr>
              <w:spacing w:after="0" w:line="240" w:lineRule="auto"/>
              <w:jc w:val="center"/>
              <w:rPr>
                <w:rFonts w:ascii="Times New Roman" w:eastAsia="Times New Roman" w:hAnsi="Times New Roman" w:cs="Times New Roman"/>
                <w:b/>
                <w:bCs/>
                <w:sz w:val="21"/>
                <w:szCs w:val="21"/>
              </w:rPr>
            </w:pPr>
            <w:r w:rsidRPr="001B49AF">
              <w:rPr>
                <w:rFonts w:ascii="Times New Roman" w:eastAsia="Times New Roman" w:hAnsi="Times New Roman" w:cs="Times New Roman"/>
                <w:b/>
                <w:bCs/>
                <w:sz w:val="21"/>
                <w:szCs w:val="21"/>
              </w:rPr>
              <w:t>E</w:t>
            </w:r>
            <w:r w:rsidRPr="001B49AF">
              <w:rPr>
                <w:rFonts w:ascii="Times New Roman" w:eastAsia="Times New Roman" w:hAnsi="Times New Roman" w:cs="Times New Roman"/>
                <w:b/>
                <w:bCs/>
                <w:sz w:val="16"/>
                <w:szCs w:val="16"/>
                <w:vertAlign w:val="superscript"/>
              </w:rPr>
              <w:t>0</w:t>
            </w:r>
            <w:r w:rsidRPr="001B49AF">
              <w:rPr>
                <w:rFonts w:ascii="Times New Roman" w:eastAsia="Times New Roman" w:hAnsi="Times New Roman" w:cs="Times New Roman"/>
                <w:b/>
                <w:bCs/>
                <w:sz w:val="21"/>
                <w:szCs w:val="21"/>
              </w:rPr>
              <w:t>[V </w:t>
            </w:r>
            <w:r w:rsidRPr="001B49AF">
              <w:rPr>
                <w:rFonts w:ascii="Times New Roman" w:eastAsia="Times New Roman" w:hAnsi="Times New Roman" w:cs="Times New Roman"/>
                <w:b/>
                <w:bCs/>
                <w:sz w:val="16"/>
                <w:szCs w:val="16"/>
                <w:vertAlign w:val="subscript"/>
              </w:rPr>
              <w:t>RHE</w:t>
            </w:r>
            <w:r w:rsidRPr="001B49AF">
              <w:rPr>
                <w:rFonts w:ascii="Times New Roman" w:eastAsia="Times New Roman" w:hAnsi="Times New Roman" w:cs="Times New Roman"/>
                <w:b/>
                <w:bCs/>
                <w:sz w:val="21"/>
                <w:szCs w:val="21"/>
              </w:rPr>
              <w:t>]</w:t>
            </w:r>
          </w:p>
        </w:tc>
      </w:tr>
      <w:tr w:rsidR="00451CAF" w:rsidRPr="001B49AF" w:rsidTr="001126D2">
        <w:tc>
          <w:tcPr>
            <w:tcW w:w="0" w:type="auto"/>
            <w:tcBorders>
              <w:bottom w:val="nil"/>
              <w:right w:val="nil"/>
            </w:tcBorders>
            <w:tcMar>
              <w:top w:w="75" w:type="dxa"/>
              <w:left w:w="75" w:type="dxa"/>
              <w:bottom w:w="75" w:type="dxa"/>
              <w:right w:w="75" w:type="dxa"/>
            </w:tcMar>
            <w:vAlign w:val="center"/>
            <w:hideMark/>
          </w:tcPr>
          <w:p w:rsidR="00451CAF" w:rsidRPr="001B49AF" w:rsidRDefault="00451CAF" w:rsidP="001126D2">
            <w:pPr>
              <w:spacing w:after="0" w:line="240"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H</w:t>
            </w:r>
            <w:r>
              <w:rPr>
                <w:rFonts w:ascii="Times New Roman" w:eastAsia="Times New Roman" w:hAnsi="Times New Roman" w:cs="Times New Roman"/>
                <w:b/>
                <w:bCs/>
                <w:sz w:val="21"/>
                <w:szCs w:val="21"/>
                <w:vertAlign w:val="subscript"/>
              </w:rPr>
              <w:t>2</w:t>
            </w:r>
            <w:r>
              <w:rPr>
                <w:rFonts w:ascii="Times New Roman" w:eastAsia="Times New Roman" w:hAnsi="Times New Roman" w:cs="Times New Roman"/>
                <w:b/>
                <w:bCs/>
                <w:sz w:val="21"/>
                <w:szCs w:val="21"/>
              </w:rPr>
              <w:t xml:space="preserve">                                                       </w:t>
            </w:r>
            <w:r w:rsidRPr="001B49AF">
              <w:rPr>
                <w:rFonts w:ascii="Times New Roman" w:eastAsia="Times New Roman" w:hAnsi="Times New Roman" w:cs="Times New Roman"/>
                <w:b/>
                <w:bCs/>
                <w:sz w:val="21"/>
                <w:szCs w:val="21"/>
              </w:rPr>
              <w:t>2 H</w:t>
            </w:r>
            <w:r w:rsidRPr="001B49AF">
              <w:rPr>
                <w:rFonts w:ascii="Times New Roman" w:eastAsia="Times New Roman" w:hAnsi="Times New Roman" w:cs="Times New Roman"/>
                <w:b/>
                <w:bCs/>
                <w:sz w:val="16"/>
                <w:szCs w:val="16"/>
                <w:vertAlign w:val="superscript"/>
              </w:rPr>
              <w:t>+</w:t>
            </w:r>
            <w:r w:rsidRPr="001B49AF">
              <w:rPr>
                <w:rFonts w:ascii="Times New Roman" w:eastAsia="Times New Roman" w:hAnsi="Times New Roman" w:cs="Times New Roman"/>
                <w:b/>
                <w:bCs/>
                <w:sz w:val="21"/>
                <w:szCs w:val="21"/>
              </w:rPr>
              <w:t> + 2e</w:t>
            </w:r>
            <w:r w:rsidRPr="001B49AF">
              <w:rPr>
                <w:rFonts w:ascii="Times New Roman" w:eastAsia="Times New Roman" w:hAnsi="Times New Roman" w:cs="Times New Roman"/>
                <w:b/>
                <w:bCs/>
                <w:sz w:val="16"/>
                <w:szCs w:val="16"/>
                <w:vertAlign w:val="superscript"/>
              </w:rPr>
              <w:t>-</w:t>
            </w:r>
            <w:r w:rsidRPr="001B49AF">
              <w:rPr>
                <w:rFonts w:ascii="Times New Roman" w:eastAsia="Times New Roman" w:hAnsi="Times New Roman" w:cs="Times New Roman"/>
                <w:b/>
                <w:bCs/>
                <w:sz w:val="21"/>
                <w:szCs w:val="21"/>
              </w:rPr>
              <w:t> → H</w:t>
            </w:r>
            <w:r w:rsidRPr="001B49AF">
              <w:rPr>
                <w:rFonts w:ascii="Times New Roman" w:eastAsia="Times New Roman" w:hAnsi="Times New Roman" w:cs="Times New Roman"/>
                <w:b/>
                <w:bCs/>
                <w:sz w:val="16"/>
                <w:szCs w:val="16"/>
                <w:vertAlign w:val="subscript"/>
              </w:rPr>
              <w:t>2</w:t>
            </w:r>
            <w:r w:rsidRPr="001B49AF">
              <w:rPr>
                <w:rFonts w:ascii="Times New Roman" w:eastAsia="Times New Roman" w:hAnsi="Times New Roman" w:cs="Times New Roman"/>
                <w:b/>
                <w:bCs/>
                <w:sz w:val="21"/>
                <w:szCs w:val="21"/>
              </w:rPr>
              <w:t>(g)</w:t>
            </w:r>
          </w:p>
        </w:tc>
        <w:tc>
          <w:tcPr>
            <w:tcW w:w="0" w:type="auto"/>
            <w:tcBorders>
              <w:bottom w:val="nil"/>
              <w:right w:val="nil"/>
            </w:tcBorders>
            <w:tcMar>
              <w:top w:w="75" w:type="dxa"/>
              <w:left w:w="75" w:type="dxa"/>
              <w:bottom w:w="75" w:type="dxa"/>
              <w:right w:w="75" w:type="dxa"/>
            </w:tcMar>
            <w:vAlign w:val="center"/>
            <w:hideMark/>
          </w:tcPr>
          <w:p w:rsidR="00451CAF" w:rsidRPr="001B49AF" w:rsidRDefault="00451CAF" w:rsidP="001126D2">
            <w:pPr>
              <w:spacing w:after="0" w:line="240" w:lineRule="auto"/>
              <w:rPr>
                <w:rFonts w:ascii="Times New Roman" w:eastAsia="Times New Roman" w:hAnsi="Times New Roman" w:cs="Times New Roman"/>
                <w:sz w:val="21"/>
                <w:szCs w:val="21"/>
              </w:rPr>
            </w:pPr>
            <w:r w:rsidRPr="001B49AF">
              <w:rPr>
                <w:rFonts w:ascii="Times New Roman" w:eastAsia="Times New Roman" w:hAnsi="Times New Roman" w:cs="Times New Roman"/>
                <w:sz w:val="21"/>
                <w:szCs w:val="21"/>
              </w:rPr>
              <w:t>0</w:t>
            </w:r>
          </w:p>
        </w:tc>
      </w:tr>
      <w:tr w:rsidR="00451CAF" w:rsidRPr="001B49AF" w:rsidTr="001126D2">
        <w:tc>
          <w:tcPr>
            <w:tcW w:w="0" w:type="auto"/>
            <w:tcBorders>
              <w:bottom w:val="nil"/>
              <w:right w:val="nil"/>
            </w:tcBorders>
            <w:tcMar>
              <w:top w:w="75" w:type="dxa"/>
              <w:left w:w="75" w:type="dxa"/>
              <w:bottom w:w="75" w:type="dxa"/>
              <w:right w:w="75" w:type="dxa"/>
            </w:tcMar>
            <w:vAlign w:val="center"/>
            <w:hideMark/>
          </w:tcPr>
          <w:p w:rsidR="00451CAF" w:rsidRPr="001B49AF" w:rsidRDefault="00451CAF" w:rsidP="001126D2">
            <w:pPr>
              <w:spacing w:after="0" w:line="240"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Carbon dioxide anion                      </w:t>
            </w:r>
            <w:r w:rsidRPr="001B49AF">
              <w:rPr>
                <w:rFonts w:ascii="Times New Roman" w:eastAsia="Times New Roman" w:hAnsi="Times New Roman" w:cs="Times New Roman"/>
                <w:b/>
                <w:bCs/>
                <w:sz w:val="21"/>
                <w:szCs w:val="21"/>
              </w:rPr>
              <w:t>CO</w:t>
            </w:r>
            <w:r w:rsidRPr="001B49AF">
              <w:rPr>
                <w:rFonts w:ascii="Times New Roman" w:eastAsia="Times New Roman" w:hAnsi="Times New Roman" w:cs="Times New Roman"/>
                <w:b/>
                <w:bCs/>
                <w:sz w:val="16"/>
                <w:szCs w:val="16"/>
                <w:vertAlign w:val="subscript"/>
              </w:rPr>
              <w:t>2</w:t>
            </w:r>
            <w:r w:rsidRPr="001B49AF">
              <w:rPr>
                <w:rFonts w:ascii="Times New Roman" w:eastAsia="Times New Roman" w:hAnsi="Times New Roman" w:cs="Times New Roman"/>
                <w:b/>
                <w:bCs/>
                <w:sz w:val="21"/>
                <w:szCs w:val="21"/>
              </w:rPr>
              <w:t>(g) + e</w:t>
            </w:r>
            <w:r w:rsidRPr="001B49AF">
              <w:rPr>
                <w:rFonts w:ascii="Times New Roman" w:eastAsia="Times New Roman" w:hAnsi="Times New Roman" w:cs="Times New Roman"/>
                <w:b/>
                <w:bCs/>
                <w:sz w:val="16"/>
                <w:szCs w:val="16"/>
                <w:vertAlign w:val="superscript"/>
              </w:rPr>
              <w:t>-</w:t>
            </w:r>
            <w:r w:rsidRPr="001B49AF">
              <w:rPr>
                <w:rFonts w:ascii="Times New Roman" w:eastAsia="Times New Roman" w:hAnsi="Times New Roman" w:cs="Times New Roman"/>
                <w:b/>
                <w:bCs/>
                <w:sz w:val="21"/>
                <w:szCs w:val="21"/>
              </w:rPr>
              <w:t> → *CO</w:t>
            </w:r>
            <w:r w:rsidRPr="001B49AF">
              <w:rPr>
                <w:rFonts w:ascii="Times New Roman" w:eastAsia="Times New Roman" w:hAnsi="Times New Roman" w:cs="Times New Roman"/>
                <w:b/>
                <w:bCs/>
                <w:sz w:val="16"/>
                <w:szCs w:val="16"/>
                <w:vertAlign w:val="subscript"/>
              </w:rPr>
              <w:t>2</w:t>
            </w:r>
            <w:r w:rsidRPr="001B49AF">
              <w:rPr>
                <w:rFonts w:ascii="Times New Roman" w:eastAsia="Times New Roman" w:hAnsi="Times New Roman" w:cs="Times New Roman"/>
                <w:b/>
                <w:bCs/>
                <w:sz w:val="16"/>
                <w:szCs w:val="16"/>
                <w:vertAlign w:val="superscript"/>
              </w:rPr>
              <w:t>-</w:t>
            </w:r>
          </w:p>
        </w:tc>
        <w:tc>
          <w:tcPr>
            <w:tcW w:w="0" w:type="auto"/>
            <w:tcBorders>
              <w:bottom w:val="nil"/>
              <w:right w:val="nil"/>
            </w:tcBorders>
            <w:tcMar>
              <w:top w:w="75" w:type="dxa"/>
              <w:left w:w="75" w:type="dxa"/>
              <w:bottom w:w="75" w:type="dxa"/>
              <w:right w:w="75" w:type="dxa"/>
            </w:tcMar>
            <w:vAlign w:val="center"/>
            <w:hideMark/>
          </w:tcPr>
          <w:p w:rsidR="00451CAF" w:rsidRPr="001B49AF" w:rsidRDefault="00451CAF" w:rsidP="001126D2">
            <w:pPr>
              <w:spacing w:after="0" w:line="240" w:lineRule="auto"/>
              <w:rPr>
                <w:rFonts w:ascii="Times New Roman" w:eastAsia="Times New Roman" w:hAnsi="Times New Roman" w:cs="Times New Roman"/>
                <w:sz w:val="21"/>
                <w:szCs w:val="21"/>
              </w:rPr>
            </w:pPr>
            <w:r w:rsidRPr="001B49AF">
              <w:rPr>
                <w:rFonts w:ascii="Times New Roman" w:eastAsia="Times New Roman" w:hAnsi="Times New Roman" w:cs="Times New Roman"/>
                <w:sz w:val="21"/>
                <w:szCs w:val="21"/>
              </w:rPr>
              <w:t>− 1.436</w:t>
            </w:r>
          </w:p>
        </w:tc>
      </w:tr>
      <w:tr w:rsidR="00451CAF" w:rsidRPr="001B49AF" w:rsidTr="001126D2">
        <w:tc>
          <w:tcPr>
            <w:tcW w:w="0" w:type="auto"/>
            <w:tcBorders>
              <w:bottom w:val="nil"/>
              <w:right w:val="nil"/>
            </w:tcBorders>
            <w:tcMar>
              <w:top w:w="75" w:type="dxa"/>
              <w:left w:w="75" w:type="dxa"/>
              <w:bottom w:w="75" w:type="dxa"/>
              <w:right w:w="75" w:type="dxa"/>
            </w:tcMar>
            <w:vAlign w:val="center"/>
            <w:hideMark/>
          </w:tcPr>
          <w:p w:rsidR="00451CAF" w:rsidRPr="001B49AF" w:rsidRDefault="00451CAF" w:rsidP="001126D2">
            <w:pPr>
              <w:spacing w:after="0" w:line="240"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Carbon monoxide                 </w:t>
            </w:r>
            <w:r w:rsidRPr="001B49AF">
              <w:rPr>
                <w:rFonts w:ascii="Times New Roman" w:eastAsia="Times New Roman" w:hAnsi="Times New Roman" w:cs="Times New Roman"/>
                <w:b/>
                <w:bCs/>
                <w:sz w:val="21"/>
                <w:szCs w:val="21"/>
              </w:rPr>
              <w:t>CO</w:t>
            </w:r>
            <w:r w:rsidRPr="001B49AF">
              <w:rPr>
                <w:rFonts w:ascii="Times New Roman" w:eastAsia="Times New Roman" w:hAnsi="Times New Roman" w:cs="Times New Roman"/>
                <w:b/>
                <w:bCs/>
                <w:sz w:val="16"/>
                <w:szCs w:val="16"/>
                <w:vertAlign w:val="subscript"/>
              </w:rPr>
              <w:t>2</w:t>
            </w:r>
            <w:r w:rsidRPr="001B49AF">
              <w:rPr>
                <w:rFonts w:ascii="Times New Roman" w:eastAsia="Times New Roman" w:hAnsi="Times New Roman" w:cs="Times New Roman"/>
                <w:b/>
                <w:bCs/>
                <w:sz w:val="21"/>
                <w:szCs w:val="21"/>
              </w:rPr>
              <w:t>(g) + 2 H</w:t>
            </w:r>
            <w:r w:rsidRPr="001B49AF">
              <w:rPr>
                <w:rFonts w:ascii="Times New Roman" w:eastAsia="Times New Roman" w:hAnsi="Times New Roman" w:cs="Times New Roman"/>
                <w:b/>
                <w:bCs/>
                <w:sz w:val="16"/>
                <w:szCs w:val="16"/>
                <w:vertAlign w:val="superscript"/>
              </w:rPr>
              <w:t>+</w:t>
            </w:r>
            <w:r w:rsidRPr="001B49AF">
              <w:rPr>
                <w:rFonts w:ascii="Times New Roman" w:eastAsia="Times New Roman" w:hAnsi="Times New Roman" w:cs="Times New Roman"/>
                <w:b/>
                <w:bCs/>
                <w:sz w:val="21"/>
                <w:szCs w:val="21"/>
              </w:rPr>
              <w:t> + 2e</w:t>
            </w:r>
            <w:r w:rsidRPr="001B49AF">
              <w:rPr>
                <w:rFonts w:ascii="Times New Roman" w:eastAsia="Times New Roman" w:hAnsi="Times New Roman" w:cs="Times New Roman"/>
                <w:b/>
                <w:bCs/>
                <w:sz w:val="16"/>
                <w:szCs w:val="16"/>
                <w:vertAlign w:val="superscript"/>
              </w:rPr>
              <w:t>-</w:t>
            </w:r>
            <w:r w:rsidRPr="001B49AF">
              <w:rPr>
                <w:rFonts w:ascii="Times New Roman" w:eastAsia="Times New Roman" w:hAnsi="Times New Roman" w:cs="Times New Roman"/>
                <w:b/>
                <w:bCs/>
                <w:sz w:val="21"/>
                <w:szCs w:val="21"/>
              </w:rPr>
              <w:t> → CO(g) + H</w:t>
            </w:r>
            <w:r w:rsidRPr="001B49AF">
              <w:rPr>
                <w:rFonts w:ascii="Times New Roman" w:eastAsia="Times New Roman" w:hAnsi="Times New Roman" w:cs="Times New Roman"/>
                <w:b/>
                <w:bCs/>
                <w:sz w:val="16"/>
                <w:szCs w:val="16"/>
                <w:vertAlign w:val="subscript"/>
              </w:rPr>
              <w:t>2</w:t>
            </w:r>
            <w:r w:rsidRPr="001B49AF">
              <w:rPr>
                <w:rFonts w:ascii="Times New Roman" w:eastAsia="Times New Roman" w:hAnsi="Times New Roman" w:cs="Times New Roman"/>
                <w:b/>
                <w:bCs/>
                <w:sz w:val="21"/>
                <w:szCs w:val="21"/>
              </w:rPr>
              <w:t>O(l)</w:t>
            </w:r>
          </w:p>
        </w:tc>
        <w:tc>
          <w:tcPr>
            <w:tcW w:w="0" w:type="auto"/>
            <w:tcBorders>
              <w:bottom w:val="nil"/>
              <w:right w:val="nil"/>
            </w:tcBorders>
            <w:tcMar>
              <w:top w:w="75" w:type="dxa"/>
              <w:left w:w="75" w:type="dxa"/>
              <w:bottom w:w="75" w:type="dxa"/>
              <w:right w:w="75" w:type="dxa"/>
            </w:tcMar>
            <w:vAlign w:val="center"/>
            <w:hideMark/>
          </w:tcPr>
          <w:p w:rsidR="00451CAF" w:rsidRPr="001B49AF" w:rsidRDefault="00451CAF" w:rsidP="001126D2">
            <w:pPr>
              <w:spacing w:after="0" w:line="240" w:lineRule="auto"/>
              <w:rPr>
                <w:rFonts w:ascii="Times New Roman" w:eastAsia="Times New Roman" w:hAnsi="Times New Roman" w:cs="Times New Roman"/>
                <w:sz w:val="21"/>
                <w:szCs w:val="21"/>
              </w:rPr>
            </w:pPr>
            <w:r w:rsidRPr="001B49AF">
              <w:rPr>
                <w:rFonts w:ascii="Times New Roman" w:eastAsia="Times New Roman" w:hAnsi="Times New Roman" w:cs="Times New Roman"/>
                <w:sz w:val="21"/>
                <w:szCs w:val="21"/>
              </w:rPr>
              <w:t>− 0.107</w:t>
            </w:r>
          </w:p>
        </w:tc>
      </w:tr>
      <w:tr w:rsidR="00451CAF" w:rsidRPr="001B49AF" w:rsidTr="001126D2">
        <w:tc>
          <w:tcPr>
            <w:tcW w:w="0" w:type="auto"/>
            <w:tcBorders>
              <w:bottom w:val="nil"/>
              <w:right w:val="nil"/>
            </w:tcBorders>
            <w:tcMar>
              <w:top w:w="75" w:type="dxa"/>
              <w:left w:w="75" w:type="dxa"/>
              <w:bottom w:w="75" w:type="dxa"/>
              <w:right w:w="75" w:type="dxa"/>
            </w:tcMar>
            <w:vAlign w:val="center"/>
            <w:hideMark/>
          </w:tcPr>
          <w:p w:rsidR="00451CAF" w:rsidRPr="001B49AF" w:rsidRDefault="00451CAF" w:rsidP="001126D2">
            <w:pPr>
              <w:spacing w:after="0" w:line="240"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Formic acid                                </w:t>
            </w:r>
            <w:r w:rsidRPr="001B49AF">
              <w:rPr>
                <w:rFonts w:ascii="Times New Roman" w:eastAsia="Times New Roman" w:hAnsi="Times New Roman" w:cs="Times New Roman"/>
                <w:b/>
                <w:bCs/>
                <w:sz w:val="21"/>
                <w:szCs w:val="21"/>
              </w:rPr>
              <w:t>CO</w:t>
            </w:r>
            <w:r w:rsidRPr="001B49AF">
              <w:rPr>
                <w:rFonts w:ascii="Times New Roman" w:eastAsia="Times New Roman" w:hAnsi="Times New Roman" w:cs="Times New Roman"/>
                <w:b/>
                <w:bCs/>
                <w:sz w:val="16"/>
                <w:szCs w:val="16"/>
                <w:vertAlign w:val="subscript"/>
              </w:rPr>
              <w:t>2</w:t>
            </w:r>
            <w:r w:rsidRPr="001B49AF">
              <w:rPr>
                <w:rFonts w:ascii="Times New Roman" w:eastAsia="Times New Roman" w:hAnsi="Times New Roman" w:cs="Times New Roman"/>
                <w:b/>
                <w:bCs/>
                <w:sz w:val="21"/>
                <w:szCs w:val="21"/>
              </w:rPr>
              <w:t>(g) + 2 H</w:t>
            </w:r>
            <w:r w:rsidRPr="001B49AF">
              <w:rPr>
                <w:rFonts w:ascii="Times New Roman" w:eastAsia="Times New Roman" w:hAnsi="Times New Roman" w:cs="Times New Roman"/>
                <w:b/>
                <w:bCs/>
                <w:sz w:val="16"/>
                <w:szCs w:val="16"/>
                <w:vertAlign w:val="superscript"/>
              </w:rPr>
              <w:t>+</w:t>
            </w:r>
            <w:r w:rsidRPr="001B49AF">
              <w:rPr>
                <w:rFonts w:ascii="Times New Roman" w:eastAsia="Times New Roman" w:hAnsi="Times New Roman" w:cs="Times New Roman"/>
                <w:b/>
                <w:bCs/>
                <w:sz w:val="21"/>
                <w:szCs w:val="21"/>
              </w:rPr>
              <w:t> + 2e</w:t>
            </w:r>
            <w:r w:rsidRPr="001B49AF">
              <w:rPr>
                <w:rFonts w:ascii="Times New Roman" w:eastAsia="Times New Roman" w:hAnsi="Times New Roman" w:cs="Times New Roman"/>
                <w:b/>
                <w:bCs/>
                <w:sz w:val="16"/>
                <w:szCs w:val="16"/>
                <w:vertAlign w:val="superscript"/>
              </w:rPr>
              <w:t>-</w:t>
            </w:r>
            <w:r w:rsidRPr="001B49AF">
              <w:rPr>
                <w:rFonts w:ascii="Times New Roman" w:eastAsia="Times New Roman" w:hAnsi="Times New Roman" w:cs="Times New Roman"/>
                <w:b/>
                <w:bCs/>
                <w:sz w:val="21"/>
                <w:szCs w:val="21"/>
              </w:rPr>
              <w:t> → HCOOH(g)</w:t>
            </w:r>
          </w:p>
        </w:tc>
        <w:tc>
          <w:tcPr>
            <w:tcW w:w="0" w:type="auto"/>
            <w:tcBorders>
              <w:bottom w:val="nil"/>
              <w:right w:val="nil"/>
            </w:tcBorders>
            <w:tcMar>
              <w:top w:w="75" w:type="dxa"/>
              <w:left w:w="75" w:type="dxa"/>
              <w:bottom w:w="75" w:type="dxa"/>
              <w:right w:w="75" w:type="dxa"/>
            </w:tcMar>
            <w:vAlign w:val="center"/>
            <w:hideMark/>
          </w:tcPr>
          <w:p w:rsidR="00451CAF" w:rsidRPr="001B49AF" w:rsidRDefault="00451CAF" w:rsidP="001126D2">
            <w:pPr>
              <w:spacing w:after="0" w:line="240" w:lineRule="auto"/>
              <w:rPr>
                <w:rFonts w:ascii="Times New Roman" w:eastAsia="Times New Roman" w:hAnsi="Times New Roman" w:cs="Times New Roman"/>
                <w:sz w:val="21"/>
                <w:szCs w:val="21"/>
              </w:rPr>
            </w:pPr>
            <w:r w:rsidRPr="001B49AF">
              <w:rPr>
                <w:rFonts w:ascii="Times New Roman" w:eastAsia="Times New Roman" w:hAnsi="Times New Roman" w:cs="Times New Roman"/>
                <w:sz w:val="21"/>
                <w:szCs w:val="21"/>
              </w:rPr>
              <w:t>− 0.171</w:t>
            </w:r>
          </w:p>
        </w:tc>
      </w:tr>
      <w:tr w:rsidR="00451CAF" w:rsidRPr="001B49AF" w:rsidTr="001126D2">
        <w:tc>
          <w:tcPr>
            <w:tcW w:w="0" w:type="auto"/>
            <w:tcBorders>
              <w:bottom w:val="nil"/>
              <w:right w:val="nil"/>
            </w:tcBorders>
            <w:tcMar>
              <w:top w:w="75" w:type="dxa"/>
              <w:left w:w="75" w:type="dxa"/>
              <w:bottom w:w="75" w:type="dxa"/>
              <w:right w:w="75" w:type="dxa"/>
            </w:tcMar>
            <w:vAlign w:val="center"/>
            <w:hideMark/>
          </w:tcPr>
          <w:p w:rsidR="00451CAF" w:rsidRPr="001B49AF" w:rsidRDefault="00451CAF" w:rsidP="001126D2">
            <w:pPr>
              <w:spacing w:after="0" w:line="240"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Formaldehyde                    </w:t>
            </w:r>
            <w:r w:rsidRPr="001B49AF">
              <w:rPr>
                <w:rFonts w:ascii="Times New Roman" w:eastAsia="Times New Roman" w:hAnsi="Times New Roman" w:cs="Times New Roman"/>
                <w:b/>
                <w:bCs/>
                <w:sz w:val="21"/>
                <w:szCs w:val="21"/>
              </w:rPr>
              <w:t>CO</w:t>
            </w:r>
            <w:r w:rsidRPr="001B49AF">
              <w:rPr>
                <w:rFonts w:ascii="Times New Roman" w:eastAsia="Times New Roman" w:hAnsi="Times New Roman" w:cs="Times New Roman"/>
                <w:b/>
                <w:bCs/>
                <w:sz w:val="16"/>
                <w:szCs w:val="16"/>
                <w:vertAlign w:val="subscript"/>
              </w:rPr>
              <w:t>2</w:t>
            </w:r>
            <w:r w:rsidRPr="001B49AF">
              <w:rPr>
                <w:rFonts w:ascii="Times New Roman" w:eastAsia="Times New Roman" w:hAnsi="Times New Roman" w:cs="Times New Roman"/>
                <w:b/>
                <w:bCs/>
                <w:sz w:val="21"/>
                <w:szCs w:val="21"/>
              </w:rPr>
              <w:t>(g) + 4 H</w:t>
            </w:r>
            <w:r w:rsidRPr="001B49AF">
              <w:rPr>
                <w:rFonts w:ascii="Times New Roman" w:eastAsia="Times New Roman" w:hAnsi="Times New Roman" w:cs="Times New Roman"/>
                <w:b/>
                <w:bCs/>
                <w:sz w:val="16"/>
                <w:szCs w:val="16"/>
                <w:vertAlign w:val="superscript"/>
              </w:rPr>
              <w:t>+</w:t>
            </w:r>
            <w:r w:rsidRPr="001B49AF">
              <w:rPr>
                <w:rFonts w:ascii="Times New Roman" w:eastAsia="Times New Roman" w:hAnsi="Times New Roman" w:cs="Times New Roman"/>
                <w:b/>
                <w:bCs/>
                <w:sz w:val="21"/>
                <w:szCs w:val="21"/>
              </w:rPr>
              <w:t> + 4e</w:t>
            </w:r>
            <w:r w:rsidRPr="001B49AF">
              <w:rPr>
                <w:rFonts w:ascii="Times New Roman" w:eastAsia="Times New Roman" w:hAnsi="Times New Roman" w:cs="Times New Roman"/>
                <w:b/>
                <w:bCs/>
                <w:sz w:val="16"/>
                <w:szCs w:val="16"/>
                <w:vertAlign w:val="superscript"/>
              </w:rPr>
              <w:t>-</w:t>
            </w:r>
            <w:r w:rsidRPr="001B49AF">
              <w:rPr>
                <w:rFonts w:ascii="Times New Roman" w:eastAsia="Times New Roman" w:hAnsi="Times New Roman" w:cs="Times New Roman"/>
                <w:b/>
                <w:bCs/>
                <w:sz w:val="21"/>
                <w:szCs w:val="21"/>
              </w:rPr>
              <w:t> → HCHO(l) + H</w:t>
            </w:r>
            <w:r w:rsidRPr="001B49AF">
              <w:rPr>
                <w:rFonts w:ascii="Times New Roman" w:eastAsia="Times New Roman" w:hAnsi="Times New Roman" w:cs="Times New Roman"/>
                <w:b/>
                <w:bCs/>
                <w:sz w:val="16"/>
                <w:szCs w:val="16"/>
                <w:vertAlign w:val="subscript"/>
              </w:rPr>
              <w:t>2</w:t>
            </w:r>
            <w:r w:rsidRPr="001B49AF">
              <w:rPr>
                <w:rFonts w:ascii="Times New Roman" w:eastAsia="Times New Roman" w:hAnsi="Times New Roman" w:cs="Times New Roman"/>
                <w:b/>
                <w:bCs/>
                <w:sz w:val="21"/>
                <w:szCs w:val="21"/>
              </w:rPr>
              <w:t>O(l)</w:t>
            </w:r>
          </w:p>
        </w:tc>
        <w:tc>
          <w:tcPr>
            <w:tcW w:w="0" w:type="auto"/>
            <w:tcBorders>
              <w:bottom w:val="nil"/>
              <w:right w:val="nil"/>
            </w:tcBorders>
            <w:tcMar>
              <w:top w:w="75" w:type="dxa"/>
              <w:left w:w="75" w:type="dxa"/>
              <w:bottom w:w="75" w:type="dxa"/>
              <w:right w:w="75" w:type="dxa"/>
            </w:tcMar>
            <w:vAlign w:val="center"/>
            <w:hideMark/>
          </w:tcPr>
          <w:p w:rsidR="00451CAF" w:rsidRPr="001B49AF" w:rsidRDefault="00451CAF" w:rsidP="001126D2">
            <w:pPr>
              <w:spacing w:after="0" w:line="240" w:lineRule="auto"/>
              <w:rPr>
                <w:rFonts w:ascii="Times New Roman" w:eastAsia="Times New Roman" w:hAnsi="Times New Roman" w:cs="Times New Roman"/>
                <w:sz w:val="21"/>
                <w:szCs w:val="21"/>
              </w:rPr>
            </w:pPr>
            <w:r w:rsidRPr="001B49AF">
              <w:rPr>
                <w:rFonts w:ascii="Times New Roman" w:eastAsia="Times New Roman" w:hAnsi="Times New Roman" w:cs="Times New Roman"/>
                <w:sz w:val="21"/>
                <w:szCs w:val="21"/>
              </w:rPr>
              <w:t>− 0.071</w:t>
            </w:r>
          </w:p>
        </w:tc>
      </w:tr>
      <w:tr w:rsidR="00451CAF" w:rsidRPr="001B49AF" w:rsidTr="001126D2">
        <w:tc>
          <w:tcPr>
            <w:tcW w:w="0" w:type="auto"/>
            <w:tcBorders>
              <w:bottom w:val="nil"/>
              <w:right w:val="nil"/>
            </w:tcBorders>
            <w:tcMar>
              <w:top w:w="75" w:type="dxa"/>
              <w:left w:w="75" w:type="dxa"/>
              <w:bottom w:w="75" w:type="dxa"/>
              <w:right w:w="75" w:type="dxa"/>
            </w:tcMar>
            <w:vAlign w:val="center"/>
            <w:hideMark/>
          </w:tcPr>
          <w:p w:rsidR="00451CAF" w:rsidRPr="001B49AF" w:rsidRDefault="00451CAF" w:rsidP="001126D2">
            <w:pPr>
              <w:spacing w:after="0" w:line="240"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Methanol                          </w:t>
            </w:r>
            <w:r w:rsidRPr="001B49AF">
              <w:rPr>
                <w:rFonts w:ascii="Times New Roman" w:eastAsia="Times New Roman" w:hAnsi="Times New Roman" w:cs="Times New Roman"/>
                <w:b/>
                <w:bCs/>
                <w:sz w:val="21"/>
                <w:szCs w:val="21"/>
              </w:rPr>
              <w:t>CO</w:t>
            </w:r>
            <w:r w:rsidRPr="001B49AF">
              <w:rPr>
                <w:rFonts w:ascii="Times New Roman" w:eastAsia="Times New Roman" w:hAnsi="Times New Roman" w:cs="Times New Roman"/>
                <w:b/>
                <w:bCs/>
                <w:sz w:val="16"/>
                <w:szCs w:val="16"/>
                <w:vertAlign w:val="subscript"/>
              </w:rPr>
              <w:t>2</w:t>
            </w:r>
            <w:r w:rsidRPr="001B49AF">
              <w:rPr>
                <w:rFonts w:ascii="Times New Roman" w:eastAsia="Times New Roman" w:hAnsi="Times New Roman" w:cs="Times New Roman"/>
                <w:b/>
                <w:bCs/>
                <w:sz w:val="21"/>
                <w:szCs w:val="21"/>
              </w:rPr>
              <w:t>(g) + 6 H</w:t>
            </w:r>
            <w:r w:rsidRPr="001B49AF">
              <w:rPr>
                <w:rFonts w:ascii="Times New Roman" w:eastAsia="Times New Roman" w:hAnsi="Times New Roman" w:cs="Times New Roman"/>
                <w:b/>
                <w:bCs/>
                <w:sz w:val="16"/>
                <w:szCs w:val="16"/>
                <w:vertAlign w:val="superscript"/>
              </w:rPr>
              <w:t>+</w:t>
            </w:r>
            <w:r w:rsidRPr="001B49AF">
              <w:rPr>
                <w:rFonts w:ascii="Times New Roman" w:eastAsia="Times New Roman" w:hAnsi="Times New Roman" w:cs="Times New Roman"/>
                <w:b/>
                <w:bCs/>
                <w:sz w:val="21"/>
                <w:szCs w:val="21"/>
              </w:rPr>
              <w:t> + 6e</w:t>
            </w:r>
            <w:r w:rsidRPr="001B49AF">
              <w:rPr>
                <w:rFonts w:ascii="Times New Roman" w:eastAsia="Times New Roman" w:hAnsi="Times New Roman" w:cs="Times New Roman"/>
                <w:b/>
                <w:bCs/>
                <w:sz w:val="16"/>
                <w:szCs w:val="16"/>
                <w:vertAlign w:val="superscript"/>
              </w:rPr>
              <w:t>-</w:t>
            </w:r>
            <w:r w:rsidRPr="001B49AF">
              <w:rPr>
                <w:rFonts w:ascii="Times New Roman" w:eastAsia="Times New Roman" w:hAnsi="Times New Roman" w:cs="Times New Roman"/>
                <w:b/>
                <w:bCs/>
                <w:sz w:val="21"/>
                <w:szCs w:val="21"/>
              </w:rPr>
              <w:t> → CH</w:t>
            </w:r>
            <w:r w:rsidRPr="001B49AF">
              <w:rPr>
                <w:rFonts w:ascii="Times New Roman" w:eastAsia="Times New Roman" w:hAnsi="Times New Roman" w:cs="Times New Roman"/>
                <w:b/>
                <w:bCs/>
                <w:sz w:val="16"/>
                <w:szCs w:val="16"/>
                <w:vertAlign w:val="subscript"/>
              </w:rPr>
              <w:t>3</w:t>
            </w:r>
            <w:r w:rsidRPr="001B49AF">
              <w:rPr>
                <w:rFonts w:ascii="Times New Roman" w:eastAsia="Times New Roman" w:hAnsi="Times New Roman" w:cs="Times New Roman"/>
                <w:b/>
                <w:bCs/>
                <w:sz w:val="21"/>
                <w:szCs w:val="21"/>
              </w:rPr>
              <w:t>OH(g) + H</w:t>
            </w:r>
            <w:r w:rsidRPr="001B49AF">
              <w:rPr>
                <w:rFonts w:ascii="Times New Roman" w:eastAsia="Times New Roman" w:hAnsi="Times New Roman" w:cs="Times New Roman"/>
                <w:b/>
                <w:bCs/>
                <w:sz w:val="16"/>
                <w:szCs w:val="16"/>
                <w:vertAlign w:val="subscript"/>
              </w:rPr>
              <w:t>2</w:t>
            </w:r>
            <w:r w:rsidRPr="001B49AF">
              <w:rPr>
                <w:rFonts w:ascii="Times New Roman" w:eastAsia="Times New Roman" w:hAnsi="Times New Roman" w:cs="Times New Roman"/>
                <w:b/>
                <w:bCs/>
                <w:sz w:val="21"/>
                <w:szCs w:val="21"/>
              </w:rPr>
              <w:t>O(1)</w:t>
            </w:r>
          </w:p>
        </w:tc>
        <w:tc>
          <w:tcPr>
            <w:tcW w:w="0" w:type="auto"/>
            <w:tcBorders>
              <w:bottom w:val="nil"/>
              <w:right w:val="nil"/>
            </w:tcBorders>
            <w:tcMar>
              <w:top w:w="75" w:type="dxa"/>
              <w:left w:w="75" w:type="dxa"/>
              <w:bottom w:w="75" w:type="dxa"/>
              <w:right w:w="75" w:type="dxa"/>
            </w:tcMar>
            <w:vAlign w:val="center"/>
            <w:hideMark/>
          </w:tcPr>
          <w:p w:rsidR="00451CAF" w:rsidRPr="001B49AF" w:rsidRDefault="00451CAF" w:rsidP="001126D2">
            <w:pPr>
              <w:spacing w:after="0" w:line="240" w:lineRule="auto"/>
              <w:rPr>
                <w:rFonts w:ascii="Times New Roman" w:eastAsia="Times New Roman" w:hAnsi="Times New Roman" w:cs="Times New Roman"/>
                <w:sz w:val="21"/>
                <w:szCs w:val="21"/>
              </w:rPr>
            </w:pPr>
            <w:r w:rsidRPr="001B49AF">
              <w:rPr>
                <w:rFonts w:ascii="Times New Roman" w:eastAsia="Times New Roman" w:hAnsi="Times New Roman" w:cs="Times New Roman"/>
                <w:sz w:val="21"/>
                <w:szCs w:val="21"/>
              </w:rPr>
              <w:t>+ 0.016</w:t>
            </w:r>
          </w:p>
        </w:tc>
      </w:tr>
      <w:tr w:rsidR="00451CAF" w:rsidRPr="001B49AF" w:rsidTr="001126D2">
        <w:tc>
          <w:tcPr>
            <w:tcW w:w="0" w:type="auto"/>
            <w:tcBorders>
              <w:bottom w:val="nil"/>
              <w:right w:val="nil"/>
            </w:tcBorders>
            <w:tcMar>
              <w:top w:w="75" w:type="dxa"/>
              <w:left w:w="75" w:type="dxa"/>
              <w:bottom w:w="75" w:type="dxa"/>
              <w:right w:w="75" w:type="dxa"/>
            </w:tcMar>
            <w:vAlign w:val="center"/>
            <w:hideMark/>
          </w:tcPr>
          <w:p w:rsidR="00451CAF" w:rsidRPr="001B49AF" w:rsidRDefault="00451CAF" w:rsidP="001126D2">
            <w:pPr>
              <w:spacing w:after="0" w:line="240"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Methane                             </w:t>
            </w:r>
            <w:r w:rsidRPr="001B49AF">
              <w:rPr>
                <w:rFonts w:ascii="Times New Roman" w:eastAsia="Times New Roman" w:hAnsi="Times New Roman" w:cs="Times New Roman"/>
                <w:b/>
                <w:bCs/>
                <w:sz w:val="21"/>
                <w:szCs w:val="21"/>
              </w:rPr>
              <w:t>CO</w:t>
            </w:r>
            <w:r w:rsidRPr="001B49AF">
              <w:rPr>
                <w:rFonts w:ascii="Times New Roman" w:eastAsia="Times New Roman" w:hAnsi="Times New Roman" w:cs="Times New Roman"/>
                <w:b/>
                <w:bCs/>
                <w:sz w:val="16"/>
                <w:szCs w:val="16"/>
                <w:vertAlign w:val="subscript"/>
              </w:rPr>
              <w:t>2</w:t>
            </w:r>
            <w:r w:rsidRPr="001B49AF">
              <w:rPr>
                <w:rFonts w:ascii="Times New Roman" w:eastAsia="Times New Roman" w:hAnsi="Times New Roman" w:cs="Times New Roman"/>
                <w:b/>
                <w:bCs/>
                <w:sz w:val="21"/>
                <w:szCs w:val="21"/>
              </w:rPr>
              <w:t>(g) + 8 H</w:t>
            </w:r>
            <w:r w:rsidRPr="001B49AF">
              <w:rPr>
                <w:rFonts w:ascii="Times New Roman" w:eastAsia="Times New Roman" w:hAnsi="Times New Roman" w:cs="Times New Roman"/>
                <w:b/>
                <w:bCs/>
                <w:sz w:val="16"/>
                <w:szCs w:val="16"/>
                <w:vertAlign w:val="superscript"/>
              </w:rPr>
              <w:t>+</w:t>
            </w:r>
            <w:r w:rsidRPr="001B49AF">
              <w:rPr>
                <w:rFonts w:ascii="Times New Roman" w:eastAsia="Times New Roman" w:hAnsi="Times New Roman" w:cs="Times New Roman"/>
                <w:b/>
                <w:bCs/>
                <w:sz w:val="21"/>
                <w:szCs w:val="21"/>
              </w:rPr>
              <w:t> + 8e</w:t>
            </w:r>
            <w:r w:rsidRPr="001B49AF">
              <w:rPr>
                <w:rFonts w:ascii="Times New Roman" w:eastAsia="Times New Roman" w:hAnsi="Times New Roman" w:cs="Times New Roman"/>
                <w:b/>
                <w:bCs/>
                <w:sz w:val="16"/>
                <w:szCs w:val="16"/>
                <w:vertAlign w:val="superscript"/>
              </w:rPr>
              <w:t>-</w:t>
            </w:r>
            <w:r w:rsidRPr="001B49AF">
              <w:rPr>
                <w:rFonts w:ascii="Times New Roman" w:eastAsia="Times New Roman" w:hAnsi="Times New Roman" w:cs="Times New Roman"/>
                <w:b/>
                <w:bCs/>
                <w:sz w:val="21"/>
                <w:szCs w:val="21"/>
              </w:rPr>
              <w:t> → CH</w:t>
            </w:r>
            <w:r w:rsidRPr="001B49AF">
              <w:rPr>
                <w:rFonts w:ascii="Times New Roman" w:eastAsia="Times New Roman" w:hAnsi="Times New Roman" w:cs="Times New Roman"/>
                <w:b/>
                <w:bCs/>
                <w:sz w:val="16"/>
                <w:szCs w:val="16"/>
                <w:vertAlign w:val="subscript"/>
              </w:rPr>
              <w:t>4</w:t>
            </w:r>
            <w:r w:rsidRPr="001B49AF">
              <w:rPr>
                <w:rFonts w:ascii="Times New Roman" w:eastAsia="Times New Roman" w:hAnsi="Times New Roman" w:cs="Times New Roman"/>
                <w:b/>
                <w:bCs/>
                <w:sz w:val="21"/>
                <w:szCs w:val="21"/>
              </w:rPr>
              <w:t>(g) + 2 H</w:t>
            </w:r>
            <w:r w:rsidRPr="001B49AF">
              <w:rPr>
                <w:rFonts w:ascii="Times New Roman" w:eastAsia="Times New Roman" w:hAnsi="Times New Roman" w:cs="Times New Roman"/>
                <w:b/>
                <w:bCs/>
                <w:sz w:val="16"/>
                <w:szCs w:val="16"/>
                <w:vertAlign w:val="subscript"/>
              </w:rPr>
              <w:t>2</w:t>
            </w:r>
            <w:r w:rsidRPr="001B49AF">
              <w:rPr>
                <w:rFonts w:ascii="Times New Roman" w:eastAsia="Times New Roman" w:hAnsi="Times New Roman" w:cs="Times New Roman"/>
                <w:b/>
                <w:bCs/>
                <w:sz w:val="21"/>
                <w:szCs w:val="21"/>
              </w:rPr>
              <w:t>O(1)</w:t>
            </w:r>
          </w:p>
        </w:tc>
        <w:tc>
          <w:tcPr>
            <w:tcW w:w="0" w:type="auto"/>
            <w:tcBorders>
              <w:bottom w:val="nil"/>
              <w:right w:val="nil"/>
            </w:tcBorders>
            <w:tcMar>
              <w:top w:w="75" w:type="dxa"/>
              <w:left w:w="75" w:type="dxa"/>
              <w:bottom w:w="75" w:type="dxa"/>
              <w:right w:w="75" w:type="dxa"/>
            </w:tcMar>
            <w:vAlign w:val="center"/>
            <w:hideMark/>
          </w:tcPr>
          <w:p w:rsidR="00451CAF" w:rsidRPr="001B49AF" w:rsidRDefault="00451CAF" w:rsidP="001126D2">
            <w:pPr>
              <w:spacing w:after="0" w:line="240" w:lineRule="auto"/>
              <w:rPr>
                <w:rFonts w:ascii="Times New Roman" w:eastAsia="Times New Roman" w:hAnsi="Times New Roman" w:cs="Times New Roman"/>
                <w:sz w:val="21"/>
                <w:szCs w:val="21"/>
              </w:rPr>
            </w:pPr>
            <w:r w:rsidRPr="001B49AF">
              <w:rPr>
                <w:rFonts w:ascii="Times New Roman" w:eastAsia="Times New Roman" w:hAnsi="Times New Roman" w:cs="Times New Roman"/>
                <w:sz w:val="21"/>
                <w:szCs w:val="21"/>
              </w:rPr>
              <w:t>+ 0.169</w:t>
            </w:r>
          </w:p>
        </w:tc>
      </w:tr>
      <w:tr w:rsidR="00451CAF" w:rsidRPr="001B49AF" w:rsidTr="001126D2">
        <w:tc>
          <w:tcPr>
            <w:tcW w:w="0" w:type="auto"/>
            <w:tcBorders>
              <w:bottom w:val="nil"/>
              <w:right w:val="nil"/>
            </w:tcBorders>
            <w:tcMar>
              <w:top w:w="75" w:type="dxa"/>
              <w:left w:w="75" w:type="dxa"/>
              <w:bottom w:w="75" w:type="dxa"/>
              <w:right w:w="75" w:type="dxa"/>
            </w:tcMar>
            <w:vAlign w:val="center"/>
            <w:hideMark/>
          </w:tcPr>
          <w:p w:rsidR="00451CAF" w:rsidRPr="001B49AF" w:rsidRDefault="00451CAF" w:rsidP="001126D2">
            <w:pPr>
              <w:spacing w:after="0" w:line="240"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Ethylene                        </w:t>
            </w:r>
            <w:r w:rsidRPr="001B49AF">
              <w:rPr>
                <w:rFonts w:ascii="Times New Roman" w:eastAsia="Times New Roman" w:hAnsi="Times New Roman" w:cs="Times New Roman"/>
                <w:b/>
                <w:bCs/>
                <w:sz w:val="21"/>
                <w:szCs w:val="21"/>
              </w:rPr>
              <w:t>2CO</w:t>
            </w:r>
            <w:r w:rsidRPr="001B49AF">
              <w:rPr>
                <w:rFonts w:ascii="Times New Roman" w:eastAsia="Times New Roman" w:hAnsi="Times New Roman" w:cs="Times New Roman"/>
                <w:b/>
                <w:bCs/>
                <w:sz w:val="16"/>
                <w:szCs w:val="16"/>
                <w:vertAlign w:val="subscript"/>
              </w:rPr>
              <w:t>2</w:t>
            </w:r>
            <w:r w:rsidRPr="001B49AF">
              <w:rPr>
                <w:rFonts w:ascii="Times New Roman" w:eastAsia="Times New Roman" w:hAnsi="Times New Roman" w:cs="Times New Roman"/>
                <w:b/>
                <w:bCs/>
                <w:sz w:val="21"/>
                <w:szCs w:val="21"/>
              </w:rPr>
              <w:t>(g) + 8 H</w:t>
            </w:r>
            <w:r w:rsidRPr="001B49AF">
              <w:rPr>
                <w:rFonts w:ascii="Times New Roman" w:eastAsia="Times New Roman" w:hAnsi="Times New Roman" w:cs="Times New Roman"/>
                <w:b/>
                <w:bCs/>
                <w:sz w:val="16"/>
                <w:szCs w:val="16"/>
                <w:vertAlign w:val="subscript"/>
              </w:rPr>
              <w:t>2</w:t>
            </w:r>
            <w:r w:rsidRPr="001B49AF">
              <w:rPr>
                <w:rFonts w:ascii="Times New Roman" w:eastAsia="Times New Roman" w:hAnsi="Times New Roman" w:cs="Times New Roman"/>
                <w:b/>
                <w:bCs/>
                <w:sz w:val="21"/>
                <w:szCs w:val="21"/>
              </w:rPr>
              <w:t>O(1) + 12e</w:t>
            </w:r>
            <w:r w:rsidRPr="001B49AF">
              <w:rPr>
                <w:rFonts w:ascii="Times New Roman" w:eastAsia="Times New Roman" w:hAnsi="Times New Roman" w:cs="Times New Roman"/>
                <w:b/>
                <w:bCs/>
                <w:sz w:val="16"/>
                <w:szCs w:val="16"/>
                <w:vertAlign w:val="superscript"/>
              </w:rPr>
              <w:t>-</w:t>
            </w:r>
            <w:r w:rsidRPr="001B49AF">
              <w:rPr>
                <w:rFonts w:ascii="Times New Roman" w:eastAsia="Times New Roman" w:hAnsi="Times New Roman" w:cs="Times New Roman"/>
                <w:b/>
                <w:bCs/>
                <w:sz w:val="21"/>
                <w:szCs w:val="21"/>
              </w:rPr>
              <w:t> → C</w:t>
            </w:r>
            <w:r w:rsidRPr="001B49AF">
              <w:rPr>
                <w:rFonts w:ascii="Times New Roman" w:eastAsia="Times New Roman" w:hAnsi="Times New Roman" w:cs="Times New Roman"/>
                <w:b/>
                <w:bCs/>
                <w:sz w:val="16"/>
                <w:szCs w:val="16"/>
                <w:vertAlign w:val="subscript"/>
              </w:rPr>
              <w:t>2</w:t>
            </w:r>
            <w:r w:rsidRPr="001B49AF">
              <w:rPr>
                <w:rFonts w:ascii="Times New Roman" w:eastAsia="Times New Roman" w:hAnsi="Times New Roman" w:cs="Times New Roman"/>
                <w:b/>
                <w:bCs/>
                <w:sz w:val="21"/>
                <w:szCs w:val="21"/>
              </w:rPr>
              <w:t>H</w:t>
            </w:r>
            <w:r w:rsidRPr="001B49AF">
              <w:rPr>
                <w:rFonts w:ascii="Times New Roman" w:eastAsia="Times New Roman" w:hAnsi="Times New Roman" w:cs="Times New Roman"/>
                <w:b/>
                <w:bCs/>
                <w:sz w:val="16"/>
                <w:szCs w:val="16"/>
                <w:vertAlign w:val="subscript"/>
              </w:rPr>
              <w:t>4</w:t>
            </w:r>
            <w:r w:rsidRPr="001B49AF">
              <w:rPr>
                <w:rFonts w:ascii="Times New Roman" w:eastAsia="Times New Roman" w:hAnsi="Times New Roman" w:cs="Times New Roman"/>
                <w:b/>
                <w:bCs/>
                <w:sz w:val="21"/>
                <w:szCs w:val="21"/>
              </w:rPr>
              <w:t>(g) + 12OH</w:t>
            </w:r>
          </w:p>
        </w:tc>
        <w:tc>
          <w:tcPr>
            <w:tcW w:w="0" w:type="auto"/>
            <w:tcBorders>
              <w:bottom w:val="nil"/>
              <w:right w:val="nil"/>
            </w:tcBorders>
            <w:tcMar>
              <w:top w:w="75" w:type="dxa"/>
              <w:left w:w="75" w:type="dxa"/>
              <w:bottom w:w="75" w:type="dxa"/>
              <w:right w:w="75" w:type="dxa"/>
            </w:tcMar>
            <w:vAlign w:val="center"/>
            <w:hideMark/>
          </w:tcPr>
          <w:p w:rsidR="00451CAF" w:rsidRPr="001B49AF" w:rsidRDefault="00451CAF" w:rsidP="001126D2">
            <w:pPr>
              <w:spacing w:after="0" w:line="240" w:lineRule="auto"/>
              <w:rPr>
                <w:rFonts w:ascii="Times New Roman" w:eastAsia="Times New Roman" w:hAnsi="Times New Roman" w:cs="Times New Roman"/>
                <w:sz w:val="21"/>
                <w:szCs w:val="21"/>
              </w:rPr>
            </w:pPr>
            <w:r w:rsidRPr="001B49AF">
              <w:rPr>
                <w:rFonts w:ascii="Times New Roman" w:eastAsia="Times New Roman" w:hAnsi="Times New Roman" w:cs="Times New Roman"/>
                <w:sz w:val="21"/>
                <w:szCs w:val="21"/>
              </w:rPr>
              <w:t>+ 0.085</w:t>
            </w:r>
          </w:p>
        </w:tc>
      </w:tr>
      <w:tr w:rsidR="00451CAF" w:rsidRPr="001B49AF" w:rsidTr="001126D2">
        <w:tc>
          <w:tcPr>
            <w:tcW w:w="0" w:type="auto"/>
            <w:tcBorders>
              <w:bottom w:val="nil"/>
              <w:right w:val="nil"/>
            </w:tcBorders>
            <w:tcMar>
              <w:top w:w="75" w:type="dxa"/>
              <w:left w:w="75" w:type="dxa"/>
              <w:bottom w:w="75" w:type="dxa"/>
              <w:right w:w="75" w:type="dxa"/>
            </w:tcMar>
            <w:vAlign w:val="center"/>
            <w:hideMark/>
          </w:tcPr>
          <w:p w:rsidR="00451CAF" w:rsidRPr="001B49AF" w:rsidRDefault="00451CAF" w:rsidP="001126D2">
            <w:pPr>
              <w:spacing w:after="0" w:line="240"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Ethanol                     </w:t>
            </w:r>
            <w:r w:rsidRPr="001B49AF">
              <w:rPr>
                <w:rFonts w:ascii="Times New Roman" w:eastAsia="Times New Roman" w:hAnsi="Times New Roman" w:cs="Times New Roman"/>
                <w:b/>
                <w:bCs/>
                <w:sz w:val="21"/>
                <w:szCs w:val="21"/>
              </w:rPr>
              <w:t>2CO</w:t>
            </w:r>
            <w:r w:rsidRPr="001B49AF">
              <w:rPr>
                <w:rFonts w:ascii="Times New Roman" w:eastAsia="Times New Roman" w:hAnsi="Times New Roman" w:cs="Times New Roman"/>
                <w:b/>
                <w:bCs/>
                <w:sz w:val="16"/>
                <w:szCs w:val="16"/>
                <w:vertAlign w:val="subscript"/>
              </w:rPr>
              <w:t>2</w:t>
            </w:r>
            <w:r w:rsidRPr="001B49AF">
              <w:rPr>
                <w:rFonts w:ascii="Times New Roman" w:eastAsia="Times New Roman" w:hAnsi="Times New Roman" w:cs="Times New Roman"/>
                <w:b/>
                <w:bCs/>
                <w:sz w:val="21"/>
                <w:szCs w:val="21"/>
              </w:rPr>
              <w:t>(g) + 9 H</w:t>
            </w:r>
            <w:r w:rsidRPr="001B49AF">
              <w:rPr>
                <w:rFonts w:ascii="Times New Roman" w:eastAsia="Times New Roman" w:hAnsi="Times New Roman" w:cs="Times New Roman"/>
                <w:b/>
                <w:bCs/>
                <w:sz w:val="16"/>
                <w:szCs w:val="16"/>
                <w:vertAlign w:val="subscript"/>
              </w:rPr>
              <w:t>2</w:t>
            </w:r>
            <w:r w:rsidRPr="001B49AF">
              <w:rPr>
                <w:rFonts w:ascii="Times New Roman" w:eastAsia="Times New Roman" w:hAnsi="Times New Roman" w:cs="Times New Roman"/>
                <w:b/>
                <w:bCs/>
                <w:sz w:val="21"/>
                <w:szCs w:val="21"/>
              </w:rPr>
              <w:t>O(1) + 12e</w:t>
            </w:r>
            <w:r w:rsidRPr="001B49AF">
              <w:rPr>
                <w:rFonts w:ascii="Times New Roman" w:eastAsia="Times New Roman" w:hAnsi="Times New Roman" w:cs="Times New Roman"/>
                <w:b/>
                <w:bCs/>
                <w:sz w:val="16"/>
                <w:szCs w:val="16"/>
                <w:vertAlign w:val="superscript"/>
              </w:rPr>
              <w:t>-</w:t>
            </w:r>
            <w:r w:rsidRPr="001B49AF">
              <w:rPr>
                <w:rFonts w:ascii="Times New Roman" w:eastAsia="Times New Roman" w:hAnsi="Times New Roman" w:cs="Times New Roman"/>
                <w:b/>
                <w:bCs/>
                <w:sz w:val="21"/>
                <w:szCs w:val="21"/>
              </w:rPr>
              <w:t> → C</w:t>
            </w:r>
            <w:r w:rsidRPr="001B49AF">
              <w:rPr>
                <w:rFonts w:ascii="Times New Roman" w:eastAsia="Times New Roman" w:hAnsi="Times New Roman" w:cs="Times New Roman"/>
                <w:b/>
                <w:bCs/>
                <w:sz w:val="16"/>
                <w:szCs w:val="16"/>
                <w:vertAlign w:val="subscript"/>
              </w:rPr>
              <w:t>2</w:t>
            </w:r>
            <w:r w:rsidRPr="001B49AF">
              <w:rPr>
                <w:rFonts w:ascii="Times New Roman" w:eastAsia="Times New Roman" w:hAnsi="Times New Roman" w:cs="Times New Roman"/>
                <w:b/>
                <w:bCs/>
                <w:sz w:val="21"/>
                <w:szCs w:val="21"/>
              </w:rPr>
              <w:t>H</w:t>
            </w:r>
            <w:r w:rsidRPr="001B49AF">
              <w:rPr>
                <w:rFonts w:ascii="Times New Roman" w:eastAsia="Times New Roman" w:hAnsi="Times New Roman" w:cs="Times New Roman"/>
                <w:b/>
                <w:bCs/>
                <w:sz w:val="16"/>
                <w:szCs w:val="16"/>
                <w:vertAlign w:val="subscript"/>
              </w:rPr>
              <w:t>5</w:t>
            </w:r>
            <w:r w:rsidRPr="001B49AF">
              <w:rPr>
                <w:rFonts w:ascii="Times New Roman" w:eastAsia="Times New Roman" w:hAnsi="Times New Roman" w:cs="Times New Roman"/>
                <w:b/>
                <w:bCs/>
                <w:sz w:val="21"/>
                <w:szCs w:val="21"/>
              </w:rPr>
              <w:t>OH(1) + 12OH</w:t>
            </w:r>
            <w:r w:rsidRPr="001B49AF">
              <w:rPr>
                <w:rFonts w:ascii="Times New Roman" w:eastAsia="Times New Roman" w:hAnsi="Times New Roman" w:cs="Times New Roman"/>
                <w:b/>
                <w:bCs/>
                <w:sz w:val="16"/>
                <w:szCs w:val="16"/>
                <w:vertAlign w:val="superscript"/>
              </w:rPr>
              <w:t>-</w:t>
            </w:r>
          </w:p>
        </w:tc>
        <w:tc>
          <w:tcPr>
            <w:tcW w:w="0" w:type="auto"/>
            <w:tcBorders>
              <w:bottom w:val="nil"/>
              <w:right w:val="nil"/>
            </w:tcBorders>
            <w:tcMar>
              <w:top w:w="75" w:type="dxa"/>
              <w:left w:w="75" w:type="dxa"/>
              <w:bottom w:w="75" w:type="dxa"/>
              <w:right w:w="75" w:type="dxa"/>
            </w:tcMar>
            <w:vAlign w:val="center"/>
            <w:hideMark/>
          </w:tcPr>
          <w:p w:rsidR="00451CAF" w:rsidRPr="001B49AF" w:rsidRDefault="00451CAF" w:rsidP="001126D2">
            <w:pPr>
              <w:spacing w:after="0" w:line="240" w:lineRule="auto"/>
              <w:rPr>
                <w:rFonts w:ascii="Times New Roman" w:eastAsia="Times New Roman" w:hAnsi="Times New Roman" w:cs="Times New Roman"/>
                <w:sz w:val="21"/>
                <w:szCs w:val="21"/>
              </w:rPr>
            </w:pPr>
            <w:r w:rsidRPr="001B49AF">
              <w:rPr>
                <w:rFonts w:ascii="Times New Roman" w:eastAsia="Times New Roman" w:hAnsi="Times New Roman" w:cs="Times New Roman"/>
                <w:sz w:val="21"/>
                <w:szCs w:val="21"/>
              </w:rPr>
              <w:t>+ 0.084</w:t>
            </w:r>
          </w:p>
        </w:tc>
      </w:tr>
      <w:tr w:rsidR="00451CAF" w:rsidRPr="001B49AF" w:rsidTr="001126D2">
        <w:tc>
          <w:tcPr>
            <w:tcW w:w="0" w:type="auto"/>
            <w:tcBorders>
              <w:bottom w:val="nil"/>
              <w:right w:val="nil"/>
            </w:tcBorders>
            <w:tcMar>
              <w:top w:w="75" w:type="dxa"/>
              <w:left w:w="75" w:type="dxa"/>
              <w:bottom w:w="75" w:type="dxa"/>
              <w:right w:w="75" w:type="dxa"/>
            </w:tcMar>
            <w:vAlign w:val="center"/>
            <w:hideMark/>
          </w:tcPr>
          <w:p w:rsidR="00451CAF" w:rsidRPr="001B49AF" w:rsidRDefault="00451CAF" w:rsidP="001126D2">
            <w:pPr>
              <w:spacing w:after="0" w:line="240"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Propanol               </w:t>
            </w:r>
            <w:r w:rsidRPr="001B49AF">
              <w:rPr>
                <w:rFonts w:ascii="Times New Roman" w:eastAsia="Times New Roman" w:hAnsi="Times New Roman" w:cs="Times New Roman"/>
                <w:b/>
                <w:bCs/>
                <w:sz w:val="21"/>
                <w:szCs w:val="21"/>
              </w:rPr>
              <w:t>3CO</w:t>
            </w:r>
            <w:r w:rsidRPr="001B49AF">
              <w:rPr>
                <w:rFonts w:ascii="Times New Roman" w:eastAsia="Times New Roman" w:hAnsi="Times New Roman" w:cs="Times New Roman"/>
                <w:b/>
                <w:bCs/>
                <w:sz w:val="16"/>
                <w:szCs w:val="16"/>
                <w:vertAlign w:val="subscript"/>
              </w:rPr>
              <w:t>2</w:t>
            </w:r>
            <w:r w:rsidRPr="001B49AF">
              <w:rPr>
                <w:rFonts w:ascii="Times New Roman" w:eastAsia="Times New Roman" w:hAnsi="Times New Roman" w:cs="Times New Roman"/>
                <w:b/>
                <w:bCs/>
                <w:sz w:val="21"/>
                <w:szCs w:val="21"/>
              </w:rPr>
              <w:t>(g) + 13 H</w:t>
            </w:r>
            <w:r w:rsidRPr="001B49AF">
              <w:rPr>
                <w:rFonts w:ascii="Times New Roman" w:eastAsia="Times New Roman" w:hAnsi="Times New Roman" w:cs="Times New Roman"/>
                <w:b/>
                <w:bCs/>
                <w:sz w:val="16"/>
                <w:szCs w:val="16"/>
                <w:vertAlign w:val="subscript"/>
              </w:rPr>
              <w:t>2</w:t>
            </w:r>
            <w:r w:rsidRPr="001B49AF">
              <w:rPr>
                <w:rFonts w:ascii="Times New Roman" w:eastAsia="Times New Roman" w:hAnsi="Times New Roman" w:cs="Times New Roman"/>
                <w:b/>
                <w:bCs/>
                <w:sz w:val="21"/>
                <w:szCs w:val="21"/>
              </w:rPr>
              <w:t>O(1) + 18e</w:t>
            </w:r>
            <w:r w:rsidRPr="001B49AF">
              <w:rPr>
                <w:rFonts w:ascii="Times New Roman" w:eastAsia="Times New Roman" w:hAnsi="Times New Roman" w:cs="Times New Roman"/>
                <w:b/>
                <w:bCs/>
                <w:sz w:val="16"/>
                <w:szCs w:val="16"/>
                <w:vertAlign w:val="superscript"/>
              </w:rPr>
              <w:t>-</w:t>
            </w:r>
            <w:r w:rsidRPr="001B49AF">
              <w:rPr>
                <w:rFonts w:ascii="Times New Roman" w:eastAsia="Times New Roman" w:hAnsi="Times New Roman" w:cs="Times New Roman"/>
                <w:b/>
                <w:bCs/>
                <w:sz w:val="21"/>
                <w:szCs w:val="21"/>
              </w:rPr>
              <w:t> → C</w:t>
            </w:r>
            <w:r w:rsidRPr="001B49AF">
              <w:rPr>
                <w:rFonts w:ascii="Times New Roman" w:eastAsia="Times New Roman" w:hAnsi="Times New Roman" w:cs="Times New Roman"/>
                <w:b/>
                <w:bCs/>
                <w:sz w:val="16"/>
                <w:szCs w:val="16"/>
                <w:vertAlign w:val="subscript"/>
              </w:rPr>
              <w:t>3</w:t>
            </w:r>
            <w:r w:rsidRPr="001B49AF">
              <w:rPr>
                <w:rFonts w:ascii="Times New Roman" w:eastAsia="Times New Roman" w:hAnsi="Times New Roman" w:cs="Times New Roman"/>
                <w:b/>
                <w:bCs/>
                <w:sz w:val="21"/>
                <w:szCs w:val="21"/>
              </w:rPr>
              <w:t>H</w:t>
            </w:r>
            <w:r w:rsidRPr="001B49AF">
              <w:rPr>
                <w:rFonts w:ascii="Times New Roman" w:eastAsia="Times New Roman" w:hAnsi="Times New Roman" w:cs="Times New Roman"/>
                <w:b/>
                <w:bCs/>
                <w:sz w:val="16"/>
                <w:szCs w:val="16"/>
                <w:vertAlign w:val="subscript"/>
              </w:rPr>
              <w:t>7</w:t>
            </w:r>
            <w:r w:rsidRPr="001B49AF">
              <w:rPr>
                <w:rFonts w:ascii="Times New Roman" w:eastAsia="Times New Roman" w:hAnsi="Times New Roman" w:cs="Times New Roman"/>
                <w:b/>
                <w:bCs/>
                <w:sz w:val="21"/>
                <w:szCs w:val="21"/>
              </w:rPr>
              <w:t>OH(1) + 18OH</w:t>
            </w:r>
            <w:r w:rsidRPr="001B49AF">
              <w:rPr>
                <w:rFonts w:ascii="Times New Roman" w:eastAsia="Times New Roman" w:hAnsi="Times New Roman" w:cs="Times New Roman"/>
                <w:b/>
                <w:bCs/>
                <w:sz w:val="16"/>
                <w:szCs w:val="16"/>
                <w:vertAlign w:val="superscript"/>
              </w:rPr>
              <w:t>-</w:t>
            </w:r>
          </w:p>
        </w:tc>
        <w:tc>
          <w:tcPr>
            <w:tcW w:w="0" w:type="auto"/>
            <w:tcBorders>
              <w:bottom w:val="nil"/>
              <w:right w:val="nil"/>
            </w:tcBorders>
            <w:tcMar>
              <w:top w:w="75" w:type="dxa"/>
              <w:left w:w="75" w:type="dxa"/>
              <w:bottom w:w="75" w:type="dxa"/>
              <w:right w:w="75" w:type="dxa"/>
            </w:tcMar>
            <w:vAlign w:val="center"/>
            <w:hideMark/>
          </w:tcPr>
          <w:p w:rsidR="00451CAF" w:rsidRPr="001B49AF" w:rsidRDefault="00451CAF" w:rsidP="001126D2">
            <w:pPr>
              <w:spacing w:after="0" w:line="240" w:lineRule="auto"/>
              <w:rPr>
                <w:rFonts w:ascii="Times New Roman" w:eastAsia="Times New Roman" w:hAnsi="Times New Roman" w:cs="Times New Roman"/>
                <w:sz w:val="21"/>
                <w:szCs w:val="21"/>
              </w:rPr>
            </w:pPr>
            <w:r w:rsidRPr="001B49AF">
              <w:rPr>
                <w:rFonts w:ascii="Times New Roman" w:eastAsia="Times New Roman" w:hAnsi="Times New Roman" w:cs="Times New Roman"/>
                <w:sz w:val="21"/>
                <w:szCs w:val="21"/>
              </w:rPr>
              <w:t>+ 0.095</w:t>
            </w:r>
          </w:p>
        </w:tc>
      </w:tr>
    </w:tbl>
    <w:p w:rsidR="00451CAF" w:rsidRDefault="00451CAF" w:rsidP="00451CAF">
      <w:pPr>
        <w:pBdr>
          <w:bottom w:val="single" w:sz="6" w:space="1" w:color="auto"/>
        </w:pBdr>
        <w:autoSpaceDE w:val="0"/>
        <w:autoSpaceDN w:val="0"/>
        <w:adjustRightInd w:val="0"/>
        <w:spacing w:after="0" w:line="240" w:lineRule="auto"/>
        <w:jc w:val="both"/>
        <w:rPr>
          <w:rFonts w:ascii="Times New Roman" w:hAnsi="Times New Roman" w:cs="Times New Roman"/>
          <w:b/>
          <w:sz w:val="28"/>
          <w:szCs w:val="28"/>
        </w:rPr>
      </w:pPr>
    </w:p>
    <w:p w:rsidR="00451CAF" w:rsidRDefault="00451CAF" w:rsidP="00451CAF">
      <w:pPr>
        <w:autoSpaceDE w:val="0"/>
        <w:autoSpaceDN w:val="0"/>
        <w:adjustRightInd w:val="0"/>
        <w:spacing w:after="0" w:line="240" w:lineRule="auto"/>
        <w:jc w:val="both"/>
        <w:rPr>
          <w:rFonts w:ascii="Times New Roman" w:hAnsi="Times New Roman" w:cs="Times New Roman"/>
          <w:b/>
          <w:sz w:val="28"/>
          <w:szCs w:val="28"/>
        </w:rPr>
      </w:pPr>
    </w:p>
    <w:p w:rsidR="00451CAF" w:rsidRDefault="00451CAF" w:rsidP="00451CAF">
      <w:pPr>
        <w:shd w:val="clear" w:color="auto" w:fill="FFFFFF"/>
        <w:rPr>
          <w:rFonts w:ascii="Arial" w:hAnsi="Arial" w:cs="Arial"/>
          <w:color w:val="151515"/>
        </w:rPr>
      </w:pPr>
      <w:r w:rsidRPr="00443AF7">
        <w:rPr>
          <w:rFonts w:ascii="Times New Roman" w:hAnsi="Times New Roman" w:cs="Times New Roman"/>
          <w:color w:val="151515"/>
          <w:sz w:val="24"/>
          <w:szCs w:val="24"/>
        </w:rPr>
        <w:t xml:space="preserve"> In PEC mode of conversion of carbon dioxide is governed by the general principles of Photo-chemical process at a semiconductor surface. There are essentially three steps namely electron hole pair generation by absorption of radiation, the migration of charges on to the surface of the semiconductor and transfer of these charge carriers to the adsorbed species. In general, better PEC reduction of CO</w:t>
      </w:r>
      <w:r w:rsidRPr="00443AF7">
        <w:rPr>
          <w:rFonts w:ascii="Times New Roman" w:hAnsi="Times New Roman" w:cs="Times New Roman"/>
          <w:color w:val="151515"/>
          <w:sz w:val="24"/>
          <w:szCs w:val="24"/>
          <w:vertAlign w:val="subscript"/>
        </w:rPr>
        <w:t xml:space="preserve">2 </w:t>
      </w:r>
      <w:r w:rsidRPr="00443AF7">
        <w:rPr>
          <w:rFonts w:ascii="Times New Roman" w:hAnsi="Times New Roman" w:cs="Times New Roman"/>
          <w:color w:val="151515"/>
          <w:sz w:val="24"/>
          <w:szCs w:val="24"/>
        </w:rPr>
        <w:t>will take place when the level of the conduction band (CB)</w:t>
      </w:r>
      <w:r>
        <w:rPr>
          <w:rFonts w:ascii="Times New Roman" w:hAnsi="Times New Roman" w:cs="Times New Roman"/>
          <w:color w:val="151515"/>
          <w:sz w:val="24"/>
          <w:szCs w:val="24"/>
        </w:rPr>
        <w:t xml:space="preserve"> if semiconductor is used</w:t>
      </w:r>
      <w:r w:rsidRPr="00443AF7">
        <w:rPr>
          <w:rFonts w:ascii="Times New Roman" w:hAnsi="Times New Roman" w:cs="Times New Roman"/>
          <w:color w:val="151515"/>
          <w:sz w:val="24"/>
          <w:szCs w:val="24"/>
        </w:rPr>
        <w:t xml:space="preserve">  needs to be more negative than that of the reduction potential of CO</w:t>
      </w:r>
      <w:r w:rsidRPr="00443AF7">
        <w:rPr>
          <w:rFonts w:ascii="Times New Roman" w:hAnsi="Times New Roman" w:cs="Times New Roman"/>
          <w:color w:val="151515"/>
          <w:sz w:val="24"/>
          <w:szCs w:val="24"/>
          <w:vertAlign w:val="subscript"/>
        </w:rPr>
        <w:t>2</w:t>
      </w:r>
      <w:r w:rsidRPr="00443AF7">
        <w:rPr>
          <w:rFonts w:ascii="Times New Roman" w:hAnsi="Times New Roman" w:cs="Times New Roman"/>
          <w:color w:val="151515"/>
          <w:sz w:val="24"/>
          <w:szCs w:val="24"/>
        </w:rPr>
        <w:t>, and the valence band (VB) has to be more positive than the oxidation potential of water in the electrochemical energy scale</w:t>
      </w:r>
      <w:r>
        <w:rPr>
          <w:rFonts w:ascii="Arial" w:hAnsi="Arial" w:cs="Arial"/>
          <w:color w:val="151515"/>
        </w:rPr>
        <w:t>.</w:t>
      </w:r>
    </w:p>
    <w:p w:rsidR="00451CAF" w:rsidRDefault="00451CAF" w:rsidP="00451CAF">
      <w:pPr>
        <w:shd w:val="clear" w:color="auto" w:fill="FFFFFF"/>
        <w:rPr>
          <w:rFonts w:ascii="Arial" w:hAnsi="Arial" w:cs="Arial"/>
          <w:color w:val="151515"/>
        </w:rPr>
      </w:pPr>
      <w:r>
        <w:rPr>
          <w:rFonts w:ascii="Arial" w:hAnsi="Arial" w:cs="Arial"/>
          <w:color w:val="151515"/>
        </w:rPr>
        <w:t>Among the various materials available for the conversion of carbon dioxide, the selective formation of specific product is sought after. In Table 1 , a simple compilation of the materials that favour selective formation of specific products by the photo-electrochemical reduction of carbon dioxide is given.</w:t>
      </w:r>
    </w:p>
    <w:p w:rsidR="00451CAF" w:rsidRDefault="00451CAF" w:rsidP="00451CAF">
      <w:pPr>
        <w:shd w:val="clear" w:color="auto" w:fill="FFFFFF"/>
        <w:rPr>
          <w:rFonts w:ascii="Arial" w:hAnsi="Arial" w:cs="Arial"/>
          <w:color w:val="151515"/>
        </w:rPr>
      </w:pPr>
      <w:r>
        <w:rPr>
          <w:rFonts w:ascii="Arial" w:hAnsi="Arial" w:cs="Arial"/>
          <w:color w:val="151515"/>
        </w:rPr>
        <w:t xml:space="preserve">Table 1.. Summary of the data on the choice of materials for specific products from photo-electrochemical (PEC) reduction of carbon dioxide </w:t>
      </w:r>
    </w:p>
    <w:tbl>
      <w:tblPr>
        <w:tblStyle w:val="TableGrid"/>
        <w:tblW w:w="0" w:type="auto"/>
        <w:tblLook w:val="04A0" w:firstRow="1" w:lastRow="0" w:firstColumn="1" w:lastColumn="0" w:noHBand="0" w:noVBand="1"/>
      </w:tblPr>
      <w:tblGrid>
        <w:gridCol w:w="2425"/>
        <w:gridCol w:w="6925"/>
      </w:tblGrid>
      <w:tr w:rsidR="00451CAF" w:rsidTr="001126D2">
        <w:trPr>
          <w:trHeight w:val="143"/>
        </w:trPr>
        <w:tc>
          <w:tcPr>
            <w:tcW w:w="2425" w:type="dxa"/>
          </w:tcPr>
          <w:p w:rsidR="00451CAF" w:rsidRDefault="00451CAF" w:rsidP="001126D2">
            <w:pPr>
              <w:jc w:val="center"/>
              <w:rPr>
                <w:rFonts w:ascii="Arial" w:hAnsi="Arial" w:cs="Arial"/>
                <w:color w:val="151515"/>
              </w:rPr>
            </w:pPr>
            <w:r>
              <w:rPr>
                <w:rFonts w:ascii="Arial" w:hAnsi="Arial" w:cs="Arial"/>
                <w:color w:val="151515"/>
              </w:rPr>
              <w:t>Selective Product</w:t>
            </w:r>
          </w:p>
        </w:tc>
        <w:tc>
          <w:tcPr>
            <w:tcW w:w="6925" w:type="dxa"/>
          </w:tcPr>
          <w:p w:rsidR="00451CAF" w:rsidRDefault="00451CAF" w:rsidP="001126D2">
            <w:pPr>
              <w:jc w:val="center"/>
              <w:rPr>
                <w:rFonts w:ascii="Arial" w:hAnsi="Arial" w:cs="Arial"/>
                <w:color w:val="151515"/>
              </w:rPr>
            </w:pPr>
            <w:r>
              <w:rPr>
                <w:rFonts w:ascii="Arial" w:hAnsi="Arial" w:cs="Arial"/>
                <w:color w:val="151515"/>
              </w:rPr>
              <w:t>Choice of materials</w:t>
            </w:r>
          </w:p>
        </w:tc>
      </w:tr>
      <w:tr w:rsidR="00451CAF" w:rsidTr="001126D2">
        <w:tc>
          <w:tcPr>
            <w:tcW w:w="2425" w:type="dxa"/>
          </w:tcPr>
          <w:p w:rsidR="00451CAF" w:rsidRDefault="00451CAF" w:rsidP="001126D2">
            <w:pPr>
              <w:jc w:val="center"/>
              <w:rPr>
                <w:rFonts w:ascii="Arial" w:hAnsi="Arial" w:cs="Arial"/>
                <w:color w:val="151515"/>
                <w:vertAlign w:val="subscript"/>
              </w:rPr>
            </w:pPr>
            <w:r>
              <w:rPr>
                <w:rFonts w:ascii="Arial" w:hAnsi="Arial" w:cs="Arial"/>
                <w:color w:val="151515"/>
              </w:rPr>
              <w:t>H</w:t>
            </w:r>
            <w:r>
              <w:rPr>
                <w:rFonts w:ascii="Arial" w:hAnsi="Arial" w:cs="Arial"/>
                <w:color w:val="151515"/>
                <w:vertAlign w:val="subscript"/>
              </w:rPr>
              <w:t xml:space="preserve">2   </w:t>
            </w:r>
          </w:p>
          <w:p w:rsidR="00451CAF" w:rsidRDefault="00451CAF" w:rsidP="001126D2">
            <w:pPr>
              <w:jc w:val="center"/>
              <w:rPr>
                <w:rFonts w:ascii="Arial" w:hAnsi="Arial" w:cs="Arial"/>
                <w:color w:val="151515"/>
              </w:rPr>
            </w:pPr>
            <w:r>
              <w:rPr>
                <w:rFonts w:ascii="Arial" w:hAnsi="Arial" w:cs="Arial"/>
                <w:color w:val="151515"/>
              </w:rPr>
              <w:t>CO</w:t>
            </w:r>
          </w:p>
          <w:p w:rsidR="00451CAF" w:rsidRDefault="00451CAF" w:rsidP="001126D2">
            <w:pPr>
              <w:jc w:val="center"/>
              <w:rPr>
                <w:rFonts w:ascii="Arial" w:hAnsi="Arial" w:cs="Arial"/>
                <w:color w:val="151515"/>
              </w:rPr>
            </w:pPr>
            <w:r>
              <w:rPr>
                <w:rFonts w:ascii="Arial" w:hAnsi="Arial" w:cs="Arial"/>
                <w:color w:val="151515"/>
              </w:rPr>
              <w:t>HCOOH</w:t>
            </w:r>
          </w:p>
          <w:p w:rsidR="00451CAF" w:rsidRDefault="00451CAF" w:rsidP="001126D2">
            <w:pPr>
              <w:jc w:val="center"/>
              <w:rPr>
                <w:rFonts w:ascii="Arial" w:hAnsi="Arial" w:cs="Arial"/>
                <w:color w:val="151515"/>
              </w:rPr>
            </w:pPr>
            <w:r>
              <w:rPr>
                <w:rFonts w:ascii="Arial" w:hAnsi="Arial" w:cs="Arial"/>
                <w:color w:val="151515"/>
              </w:rPr>
              <w:t>CH</w:t>
            </w:r>
            <w:r>
              <w:rPr>
                <w:rFonts w:ascii="Arial" w:hAnsi="Arial" w:cs="Arial"/>
                <w:color w:val="151515"/>
              </w:rPr>
              <w:softHyphen/>
            </w:r>
            <w:r>
              <w:rPr>
                <w:rFonts w:ascii="Arial" w:hAnsi="Arial" w:cs="Arial"/>
                <w:color w:val="151515"/>
                <w:vertAlign w:val="subscript"/>
              </w:rPr>
              <w:t>3</w:t>
            </w:r>
            <w:r>
              <w:rPr>
                <w:rFonts w:ascii="Arial" w:hAnsi="Arial" w:cs="Arial"/>
                <w:color w:val="151515"/>
              </w:rPr>
              <w:t>OH</w:t>
            </w:r>
          </w:p>
          <w:p w:rsidR="00451CAF" w:rsidRDefault="00451CAF" w:rsidP="001126D2">
            <w:pPr>
              <w:jc w:val="center"/>
              <w:rPr>
                <w:rFonts w:ascii="Arial" w:hAnsi="Arial" w:cs="Arial"/>
                <w:color w:val="151515"/>
              </w:rPr>
            </w:pPr>
            <w:r>
              <w:rPr>
                <w:rFonts w:ascii="Arial" w:hAnsi="Arial" w:cs="Arial"/>
                <w:color w:val="151515"/>
              </w:rPr>
              <w:t>CH</w:t>
            </w:r>
            <w:r>
              <w:rPr>
                <w:rFonts w:ascii="Arial" w:hAnsi="Arial" w:cs="Arial"/>
                <w:color w:val="151515"/>
                <w:vertAlign w:val="subscript"/>
              </w:rPr>
              <w:t>4</w:t>
            </w:r>
          </w:p>
          <w:p w:rsidR="00451CAF" w:rsidRDefault="00451CAF" w:rsidP="001126D2">
            <w:pPr>
              <w:jc w:val="center"/>
              <w:rPr>
                <w:rFonts w:ascii="Arial" w:hAnsi="Arial" w:cs="Arial"/>
                <w:color w:val="151515"/>
              </w:rPr>
            </w:pPr>
            <w:r>
              <w:rPr>
                <w:rFonts w:ascii="Arial" w:hAnsi="Arial" w:cs="Arial"/>
                <w:color w:val="151515"/>
              </w:rPr>
              <w:t>CH</w:t>
            </w:r>
            <w:r>
              <w:rPr>
                <w:rFonts w:ascii="Arial" w:hAnsi="Arial" w:cs="Arial"/>
                <w:color w:val="151515"/>
                <w:vertAlign w:val="subscript"/>
              </w:rPr>
              <w:t>3</w:t>
            </w:r>
            <w:r>
              <w:rPr>
                <w:rFonts w:ascii="Arial" w:hAnsi="Arial" w:cs="Arial"/>
                <w:color w:val="151515"/>
              </w:rPr>
              <w:t>COOH</w:t>
            </w:r>
          </w:p>
          <w:p w:rsidR="00451CAF" w:rsidRDefault="00451CAF" w:rsidP="001126D2">
            <w:pPr>
              <w:jc w:val="center"/>
              <w:rPr>
                <w:rFonts w:ascii="Arial" w:hAnsi="Arial" w:cs="Arial"/>
                <w:color w:val="151515"/>
              </w:rPr>
            </w:pPr>
            <w:r>
              <w:rPr>
                <w:rFonts w:ascii="Arial" w:hAnsi="Arial" w:cs="Arial"/>
                <w:color w:val="151515"/>
              </w:rPr>
              <w:t>C</w:t>
            </w:r>
            <w:r>
              <w:rPr>
                <w:rFonts w:ascii="Arial" w:hAnsi="Arial" w:cs="Arial"/>
                <w:color w:val="151515"/>
                <w:vertAlign w:val="subscript"/>
              </w:rPr>
              <w:t>2</w:t>
            </w:r>
            <w:r>
              <w:rPr>
                <w:rFonts w:ascii="Arial" w:hAnsi="Arial" w:cs="Arial"/>
                <w:color w:val="151515"/>
              </w:rPr>
              <w:t>H</w:t>
            </w:r>
            <w:r>
              <w:rPr>
                <w:rFonts w:ascii="Arial" w:hAnsi="Arial" w:cs="Arial"/>
                <w:color w:val="151515"/>
                <w:vertAlign w:val="subscript"/>
              </w:rPr>
              <w:t>4</w:t>
            </w:r>
            <w:r>
              <w:rPr>
                <w:rFonts w:ascii="Arial" w:hAnsi="Arial" w:cs="Arial"/>
                <w:color w:val="151515"/>
              </w:rPr>
              <w:t>(g)</w:t>
            </w:r>
          </w:p>
          <w:p w:rsidR="00451CAF" w:rsidRPr="00403FDF" w:rsidRDefault="00451CAF" w:rsidP="001126D2">
            <w:pPr>
              <w:jc w:val="center"/>
              <w:rPr>
                <w:rFonts w:ascii="Arial" w:hAnsi="Arial" w:cs="Arial"/>
                <w:color w:val="151515"/>
              </w:rPr>
            </w:pPr>
            <w:r>
              <w:rPr>
                <w:rFonts w:ascii="Arial" w:hAnsi="Arial" w:cs="Arial"/>
                <w:color w:val="151515"/>
              </w:rPr>
              <w:t>CH</w:t>
            </w:r>
            <w:r>
              <w:rPr>
                <w:rFonts w:ascii="Arial" w:hAnsi="Arial" w:cs="Arial"/>
                <w:color w:val="151515"/>
                <w:vertAlign w:val="subscript"/>
              </w:rPr>
              <w:t>3</w:t>
            </w:r>
            <w:r>
              <w:rPr>
                <w:rFonts w:ascii="Arial" w:hAnsi="Arial" w:cs="Arial"/>
                <w:color w:val="151515"/>
              </w:rPr>
              <w:t>CH</w:t>
            </w:r>
            <w:r>
              <w:rPr>
                <w:rFonts w:ascii="Arial" w:hAnsi="Arial" w:cs="Arial"/>
                <w:color w:val="151515"/>
                <w:vertAlign w:val="subscript"/>
              </w:rPr>
              <w:t>2</w:t>
            </w:r>
            <w:r>
              <w:rPr>
                <w:rFonts w:ascii="Arial" w:hAnsi="Arial" w:cs="Arial"/>
                <w:color w:val="151515"/>
              </w:rPr>
              <w:t xml:space="preserve">OH  </w:t>
            </w:r>
          </w:p>
        </w:tc>
        <w:tc>
          <w:tcPr>
            <w:tcW w:w="6925" w:type="dxa"/>
          </w:tcPr>
          <w:p w:rsidR="00451CAF" w:rsidRDefault="00451CAF" w:rsidP="001126D2">
            <w:pPr>
              <w:jc w:val="center"/>
              <w:rPr>
                <w:rFonts w:ascii="Arial" w:hAnsi="Arial" w:cs="Arial"/>
                <w:color w:val="151515"/>
              </w:rPr>
            </w:pPr>
            <w:r>
              <w:rPr>
                <w:rFonts w:ascii="Arial" w:hAnsi="Arial" w:cs="Arial"/>
                <w:color w:val="151515"/>
              </w:rPr>
              <w:t xml:space="preserve">Pt,  Ni, Si </w:t>
            </w:r>
          </w:p>
          <w:p w:rsidR="00451CAF" w:rsidRDefault="00451CAF" w:rsidP="001126D2">
            <w:pPr>
              <w:jc w:val="center"/>
              <w:rPr>
                <w:rFonts w:ascii="Arial" w:hAnsi="Arial" w:cs="Arial"/>
                <w:color w:val="151515"/>
              </w:rPr>
            </w:pPr>
            <w:r>
              <w:rPr>
                <w:rFonts w:ascii="Arial" w:hAnsi="Arial" w:cs="Arial"/>
                <w:color w:val="151515"/>
              </w:rPr>
              <w:t>Au, Ag, Pt/TiO</w:t>
            </w:r>
            <w:r>
              <w:rPr>
                <w:rFonts w:ascii="Arial" w:hAnsi="Arial" w:cs="Arial"/>
                <w:color w:val="151515"/>
                <w:vertAlign w:val="subscript"/>
              </w:rPr>
              <w:t>2</w:t>
            </w:r>
            <w:r>
              <w:rPr>
                <w:rFonts w:ascii="Arial" w:hAnsi="Arial" w:cs="Arial"/>
                <w:color w:val="151515"/>
              </w:rPr>
              <w:t>ZnO, ZnTe, AgP</w:t>
            </w:r>
            <w:r>
              <w:rPr>
                <w:rFonts w:ascii="Arial" w:hAnsi="Arial" w:cs="Arial"/>
                <w:color w:val="151515"/>
                <w:vertAlign w:val="subscript"/>
              </w:rPr>
              <w:t>2</w:t>
            </w:r>
            <w:r>
              <w:rPr>
                <w:rFonts w:ascii="Arial" w:hAnsi="Arial" w:cs="Arial"/>
                <w:color w:val="151515"/>
              </w:rPr>
              <w:t>, CUAu</w:t>
            </w:r>
            <w:r>
              <w:rPr>
                <w:rFonts w:ascii="Arial" w:hAnsi="Arial" w:cs="Arial"/>
                <w:color w:val="151515"/>
                <w:vertAlign w:val="subscript"/>
              </w:rPr>
              <w:t xml:space="preserve">3 </w:t>
            </w:r>
          </w:p>
          <w:p w:rsidR="00451CAF" w:rsidRDefault="00451CAF" w:rsidP="001126D2">
            <w:pPr>
              <w:jc w:val="center"/>
              <w:rPr>
                <w:rFonts w:ascii="Arial" w:hAnsi="Arial" w:cs="Arial"/>
                <w:color w:val="151515"/>
              </w:rPr>
            </w:pPr>
            <w:r>
              <w:rPr>
                <w:rFonts w:ascii="Arial" w:hAnsi="Arial" w:cs="Arial"/>
                <w:color w:val="151515"/>
              </w:rPr>
              <w:t>Sn, Bi, In, CuS,CuFeO</w:t>
            </w:r>
            <w:r>
              <w:rPr>
                <w:rFonts w:ascii="Arial" w:hAnsi="Arial" w:cs="Arial"/>
                <w:color w:val="151515"/>
                <w:vertAlign w:val="subscript"/>
              </w:rPr>
              <w:t>2</w:t>
            </w:r>
            <w:r>
              <w:rPr>
                <w:rFonts w:ascii="Arial" w:hAnsi="Arial" w:cs="Arial"/>
                <w:color w:val="151515"/>
              </w:rPr>
              <w:t>Co</w:t>
            </w:r>
            <w:r>
              <w:rPr>
                <w:rFonts w:ascii="Arial" w:hAnsi="Arial" w:cs="Arial"/>
                <w:color w:val="151515"/>
                <w:vertAlign w:val="subscript"/>
              </w:rPr>
              <w:t>3</w:t>
            </w:r>
            <w:r>
              <w:rPr>
                <w:rFonts w:ascii="Arial" w:hAnsi="Arial" w:cs="Arial"/>
                <w:color w:val="151515"/>
              </w:rPr>
              <w:t>O</w:t>
            </w:r>
            <w:r>
              <w:rPr>
                <w:rFonts w:ascii="Arial" w:hAnsi="Arial" w:cs="Arial"/>
                <w:color w:val="151515"/>
                <w:vertAlign w:val="subscript"/>
              </w:rPr>
              <w:t>4 =</w:t>
            </w:r>
          </w:p>
          <w:p w:rsidR="00451CAF" w:rsidRDefault="00451CAF" w:rsidP="001126D2">
            <w:pPr>
              <w:jc w:val="center"/>
              <w:rPr>
                <w:rFonts w:ascii="Arial" w:hAnsi="Arial" w:cs="Arial"/>
                <w:color w:val="151515"/>
              </w:rPr>
            </w:pPr>
            <w:r>
              <w:rPr>
                <w:rFonts w:ascii="Arial" w:hAnsi="Arial" w:cs="Arial"/>
                <w:color w:val="151515"/>
              </w:rPr>
              <w:t>TiO</w:t>
            </w:r>
            <w:r>
              <w:rPr>
                <w:rFonts w:ascii="Arial" w:hAnsi="Arial" w:cs="Arial"/>
                <w:color w:val="151515"/>
                <w:vertAlign w:val="subscript"/>
              </w:rPr>
              <w:t>2</w:t>
            </w:r>
            <w:r>
              <w:rPr>
                <w:rFonts w:ascii="Arial" w:hAnsi="Arial" w:cs="Arial"/>
                <w:color w:val="151515"/>
              </w:rPr>
              <w:t xml:space="preserve"> o-doped CdS </w:t>
            </w:r>
          </w:p>
          <w:p w:rsidR="00451CAF" w:rsidRDefault="00451CAF" w:rsidP="001126D2">
            <w:pPr>
              <w:jc w:val="center"/>
              <w:rPr>
                <w:rFonts w:ascii="Arial" w:hAnsi="Arial" w:cs="Arial"/>
                <w:color w:val="151515"/>
              </w:rPr>
            </w:pPr>
            <w:r>
              <w:rPr>
                <w:rFonts w:ascii="Arial" w:hAnsi="Arial" w:cs="Arial"/>
                <w:color w:val="151515"/>
              </w:rPr>
              <w:t xml:space="preserve">GaN/cu, GaN/CuFe, Cu-Ag </w:t>
            </w:r>
          </w:p>
          <w:p w:rsidR="00451CAF" w:rsidRDefault="00451CAF" w:rsidP="001126D2">
            <w:pPr>
              <w:jc w:val="center"/>
              <w:rPr>
                <w:rFonts w:ascii="Arial" w:hAnsi="Arial" w:cs="Arial"/>
                <w:color w:val="151515"/>
              </w:rPr>
            </w:pPr>
            <w:r>
              <w:rPr>
                <w:rFonts w:ascii="Arial" w:hAnsi="Arial" w:cs="Arial"/>
                <w:color w:val="151515"/>
              </w:rPr>
              <w:t>CuFeO</w:t>
            </w:r>
            <w:r>
              <w:rPr>
                <w:rFonts w:ascii="Arial" w:hAnsi="Arial" w:cs="Arial"/>
                <w:color w:val="151515"/>
                <w:vertAlign w:val="subscript"/>
              </w:rPr>
              <w:t xml:space="preserve">2 </w:t>
            </w:r>
          </w:p>
          <w:p w:rsidR="00451CAF" w:rsidRDefault="00451CAF" w:rsidP="001126D2">
            <w:pPr>
              <w:jc w:val="center"/>
              <w:rPr>
                <w:rFonts w:ascii="Arial" w:hAnsi="Arial" w:cs="Arial"/>
                <w:color w:val="151515"/>
              </w:rPr>
            </w:pPr>
            <w:r>
              <w:rPr>
                <w:rFonts w:ascii="Arial" w:hAnsi="Arial" w:cs="Arial"/>
                <w:color w:val="151515"/>
              </w:rPr>
              <w:t>Cu,Ag/Cu</w:t>
            </w:r>
            <w:r>
              <w:rPr>
                <w:rFonts w:ascii="Arial" w:hAnsi="Arial" w:cs="Arial"/>
                <w:color w:val="151515"/>
                <w:vertAlign w:val="subscript"/>
              </w:rPr>
              <w:t>2</w:t>
            </w:r>
            <w:r>
              <w:rPr>
                <w:rFonts w:ascii="Arial" w:hAnsi="Arial" w:cs="Arial"/>
                <w:color w:val="151515"/>
              </w:rPr>
              <w:t>O,in AcCN</w:t>
            </w:r>
          </w:p>
          <w:p w:rsidR="00451CAF" w:rsidRDefault="00451CAF" w:rsidP="001126D2">
            <w:pPr>
              <w:jc w:val="center"/>
              <w:rPr>
                <w:rFonts w:ascii="Arial" w:hAnsi="Arial" w:cs="Arial"/>
                <w:color w:val="151515"/>
              </w:rPr>
            </w:pPr>
            <w:r>
              <w:rPr>
                <w:rFonts w:ascii="Arial" w:hAnsi="Arial" w:cs="Arial"/>
                <w:color w:val="151515"/>
              </w:rPr>
              <w:t>Carbon/Cu</w:t>
            </w:r>
            <w:r>
              <w:rPr>
                <w:rFonts w:ascii="Arial" w:hAnsi="Arial" w:cs="Arial"/>
                <w:color w:val="151515"/>
                <w:vertAlign w:val="subscript"/>
              </w:rPr>
              <w:t>2</w:t>
            </w:r>
            <w:r>
              <w:rPr>
                <w:rFonts w:ascii="Arial" w:hAnsi="Arial" w:cs="Arial"/>
                <w:color w:val="151515"/>
              </w:rPr>
              <w:t>O composite, O-doped CdS,g-C</w:t>
            </w:r>
            <w:r>
              <w:rPr>
                <w:rFonts w:ascii="Arial" w:hAnsi="Arial" w:cs="Arial"/>
                <w:color w:val="151515"/>
                <w:vertAlign w:val="subscript"/>
              </w:rPr>
              <w:t>3</w:t>
            </w:r>
            <w:r>
              <w:rPr>
                <w:rFonts w:ascii="Arial" w:hAnsi="Arial" w:cs="Arial"/>
                <w:color w:val="151515"/>
              </w:rPr>
              <w:t>N</w:t>
            </w:r>
            <w:r>
              <w:rPr>
                <w:rFonts w:ascii="Arial" w:hAnsi="Arial" w:cs="Arial"/>
                <w:color w:val="151515"/>
                <w:vertAlign w:val="subscript"/>
              </w:rPr>
              <w:t xml:space="preserve">4 </w:t>
            </w:r>
          </w:p>
        </w:tc>
      </w:tr>
    </w:tbl>
    <w:p w:rsidR="00451CAF" w:rsidRDefault="00451CAF" w:rsidP="00451CAF">
      <w:pPr>
        <w:shd w:val="clear" w:color="auto" w:fill="FFFFFF"/>
        <w:rPr>
          <w:rFonts w:ascii="Arial" w:hAnsi="Arial" w:cs="Arial"/>
          <w:color w:val="151515"/>
        </w:rPr>
      </w:pPr>
    </w:p>
    <w:p w:rsidR="00451CAF" w:rsidRDefault="00451CAF" w:rsidP="00451CAF">
      <w:pPr>
        <w:shd w:val="clear" w:color="auto" w:fill="FFFFFF"/>
        <w:jc w:val="both"/>
        <w:rPr>
          <w:rFonts w:ascii="Arial" w:hAnsi="Arial" w:cs="Arial"/>
          <w:color w:val="151515"/>
          <w:shd w:val="clear" w:color="auto" w:fill="FFFFFF"/>
        </w:rPr>
      </w:pPr>
      <w:r w:rsidRPr="00975107">
        <w:rPr>
          <w:rFonts w:ascii="Times New Roman" w:hAnsi="Times New Roman" w:cs="Times New Roman"/>
          <w:color w:val="151515"/>
          <w:shd w:val="clear" w:color="auto" w:fill="FFFFFF"/>
        </w:rPr>
        <w:lastRenderedPageBreak/>
        <w:t xml:space="preserve">The PEC activity and product formation are </w:t>
      </w:r>
      <w:r>
        <w:rPr>
          <w:rFonts w:ascii="Times New Roman" w:hAnsi="Times New Roman" w:cs="Times New Roman"/>
          <w:color w:val="151515"/>
          <w:shd w:val="clear" w:color="auto" w:fill="FFFFFF"/>
        </w:rPr>
        <w:t>depend on</w:t>
      </w:r>
      <w:r w:rsidRPr="00975107">
        <w:rPr>
          <w:rFonts w:ascii="Times New Roman" w:hAnsi="Times New Roman" w:cs="Times New Roman"/>
          <w:color w:val="151515"/>
          <w:shd w:val="clear" w:color="auto" w:fill="FFFFFF"/>
        </w:rPr>
        <w:t xml:space="preserve"> the lifetime of charge carriers and light absorption capability of the chosen electrode material. The time scale of surface reactions (picoseconds to microseconds) for CO</w:t>
      </w:r>
      <w:r w:rsidRPr="00975107">
        <w:rPr>
          <w:rFonts w:ascii="Times New Roman" w:hAnsi="Times New Roman" w:cs="Times New Roman"/>
          <w:color w:val="151515"/>
          <w:sz w:val="18"/>
          <w:szCs w:val="18"/>
          <w:shd w:val="clear" w:color="auto" w:fill="FFFFFF"/>
          <w:vertAlign w:val="subscript"/>
        </w:rPr>
        <w:t>2</w:t>
      </w:r>
      <w:r w:rsidRPr="00975107">
        <w:rPr>
          <w:rFonts w:ascii="Times New Roman" w:hAnsi="Times New Roman" w:cs="Times New Roman"/>
          <w:color w:val="151515"/>
          <w:shd w:val="clear" w:color="auto" w:fill="FFFFFF"/>
        </w:rPr>
        <w:t> conversion is higher as compared to the lifetime (femtoseconds to picoseconds) of charge carriers.  The kinetic barriers for proton coupled electron transfer reactions could be overwhelmed with the help of suitable photo</w:t>
      </w:r>
      <w:r>
        <w:rPr>
          <w:rFonts w:ascii="Times New Roman" w:hAnsi="Times New Roman" w:cs="Times New Roman"/>
          <w:color w:val="151515"/>
          <w:shd w:val="clear" w:color="auto" w:fill="FFFFFF"/>
        </w:rPr>
        <w:t>-</w:t>
      </w:r>
      <w:r w:rsidRPr="00975107">
        <w:rPr>
          <w:rFonts w:ascii="Times New Roman" w:hAnsi="Times New Roman" w:cs="Times New Roman"/>
          <w:color w:val="151515"/>
          <w:shd w:val="clear" w:color="auto" w:fill="FFFFFF"/>
        </w:rPr>
        <w:t>electrode materials and co-catalysts that are capable of breaking a C–O bond and favor C–H bond formation.  The fabrication of electrodes with required surface features and band edge positions is crucial to improve the CO</w:t>
      </w:r>
      <w:r w:rsidRPr="00975107">
        <w:rPr>
          <w:rFonts w:ascii="Times New Roman" w:hAnsi="Times New Roman" w:cs="Times New Roman"/>
          <w:color w:val="151515"/>
          <w:sz w:val="18"/>
          <w:szCs w:val="18"/>
          <w:shd w:val="clear" w:color="auto" w:fill="FFFFFF"/>
          <w:vertAlign w:val="subscript"/>
        </w:rPr>
        <w:t>2</w:t>
      </w:r>
      <w:r w:rsidRPr="00975107">
        <w:rPr>
          <w:rFonts w:ascii="Times New Roman" w:hAnsi="Times New Roman" w:cs="Times New Roman"/>
          <w:color w:val="151515"/>
          <w:shd w:val="clear" w:color="auto" w:fill="FFFFFF"/>
        </w:rPr>
        <w:t> conversion efficiency. PEC efficiency of semiconductors could also be improved by band gap engineering (e.g., doping) or incorporating a co-catalyst (e.g., plasmonic metals (Au, Cu), noble metals (Pt, Pd), non-noble metals (Cu, Sn, and Fe), or nonmetals (conductive polymers, organic molecular complex with ammonium and pyridinium ions). It was also reported that the PEC efficiency can be improved using biological systems (enzymes), changing structural features/morphology, construction of a Schottky junction, solid electrolytes, and deposition of an electron transport layer (e.g., molecular catalysts). The poor solubility of CO</w:t>
      </w:r>
      <w:r w:rsidRPr="00975107">
        <w:rPr>
          <w:rFonts w:ascii="Times New Roman" w:hAnsi="Times New Roman" w:cs="Times New Roman"/>
          <w:color w:val="151515"/>
          <w:sz w:val="18"/>
          <w:szCs w:val="18"/>
          <w:shd w:val="clear" w:color="auto" w:fill="FFFFFF"/>
          <w:vertAlign w:val="subscript"/>
        </w:rPr>
        <w:t>2</w:t>
      </w:r>
      <w:r w:rsidRPr="00975107">
        <w:rPr>
          <w:rFonts w:ascii="Times New Roman" w:hAnsi="Times New Roman" w:cs="Times New Roman"/>
          <w:color w:val="151515"/>
          <w:shd w:val="clear" w:color="auto" w:fill="FFFFFF"/>
        </w:rPr>
        <w:t> (0.33 mol/L at 25 °C and 1 atm pressure) is the main kinetic barrier for the mass transfer limitations toward product selectivity.  The efficiency of this technique could also be influenced by the concentration and characteristics of co-catalysts. The light absorption process could be maximized by controlling the morphology, and plasmonic effect of the co-catalyst.  </w:t>
      </w:r>
      <w:r>
        <w:rPr>
          <w:rFonts w:ascii="Arial" w:hAnsi="Arial" w:cs="Arial"/>
          <w:color w:val="151515"/>
          <w:shd w:val="clear" w:color="auto" w:fill="FFFFFF"/>
        </w:rPr>
        <w:t>.</w:t>
      </w:r>
    </w:p>
    <w:p w:rsidR="00451CAF" w:rsidRDefault="00451CAF" w:rsidP="00451CAF">
      <w:pPr>
        <w:shd w:val="clear" w:color="auto" w:fill="FFFFFF"/>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Solubility of CO</w:t>
      </w:r>
      <w:r>
        <w:rPr>
          <w:rFonts w:ascii="Times New Roman" w:hAnsi="Times New Roman" w:cs="Times New Roman"/>
          <w:color w:val="000000" w:themeColor="text1"/>
          <w:shd w:val="clear" w:color="auto" w:fill="FFFFFF"/>
          <w:vertAlign w:val="subscript"/>
        </w:rPr>
        <w:t>2</w:t>
      </w:r>
      <w:r>
        <w:rPr>
          <w:rFonts w:ascii="Times New Roman" w:hAnsi="Times New Roman" w:cs="Times New Roman"/>
          <w:color w:val="000000" w:themeColor="text1"/>
          <w:shd w:val="clear" w:color="auto" w:fill="FFFFFF"/>
        </w:rPr>
        <w:t xml:space="preserve"> is one of the important parameters.  The solubility of CO</w:t>
      </w:r>
      <w:r>
        <w:rPr>
          <w:rFonts w:ascii="Times New Roman" w:hAnsi="Times New Roman" w:cs="Times New Roman"/>
          <w:color w:val="000000" w:themeColor="text1"/>
          <w:shd w:val="clear" w:color="auto" w:fill="FFFFFF"/>
          <w:vertAlign w:val="subscript"/>
        </w:rPr>
        <w:t>2</w:t>
      </w:r>
      <w:r>
        <w:rPr>
          <w:rFonts w:ascii="Times New Roman" w:hAnsi="Times New Roman" w:cs="Times New Roman"/>
          <w:color w:val="000000" w:themeColor="text1"/>
          <w:shd w:val="clear" w:color="auto" w:fill="FFFFFF"/>
        </w:rPr>
        <w:t xml:space="preserve"> in aqueous medium at atmospheric pressure is 35 mM, while the solubility in non-aqueous solvents like methanol or acetonitrile is around 210 mM. Hence one has to choose the right medium to promote this reaction in appropriate solvent so that necessary protons source is available for the reduction reaction especially when the product selectivity is towards higher number carbon containing fuels.</w:t>
      </w:r>
      <w:r w:rsidRPr="007B4733">
        <w:rPr>
          <w:rFonts w:ascii="Times New Roman" w:hAnsi="Times New Roman" w:cs="Times New Roman"/>
          <w:color w:val="000000" w:themeColor="text1"/>
          <w:shd w:val="clear" w:color="auto" w:fill="FFFFFF"/>
        </w:rPr>
        <w:t>.</w:t>
      </w:r>
    </w:p>
    <w:p w:rsidR="00451CAF" w:rsidRDefault="00451CAF" w:rsidP="00451CAF">
      <w:pPr>
        <w:shd w:val="clear" w:color="auto" w:fill="FFFFFF"/>
        <w:jc w:val="both"/>
        <w:rPr>
          <w:rFonts w:ascii="Times New Roman" w:hAnsi="Times New Roman" w:cs="Times New Roman"/>
          <w:b/>
          <w:color w:val="000000" w:themeColor="text1"/>
          <w:shd w:val="clear" w:color="auto" w:fill="FFFFFF"/>
        </w:rPr>
      </w:pPr>
      <w:r>
        <w:rPr>
          <w:rFonts w:ascii="Times New Roman" w:hAnsi="Times New Roman" w:cs="Times New Roman"/>
          <w:b/>
          <w:color w:val="000000" w:themeColor="text1"/>
          <w:shd w:val="clear" w:color="auto" w:fill="FFFFFF"/>
        </w:rPr>
        <w:t>Activation of Carbon dioxide on Solid Surfaces</w:t>
      </w:r>
    </w:p>
    <w:p w:rsidR="00451CAF" w:rsidRDefault="00451CAF" w:rsidP="00451CAF">
      <w:pPr>
        <w:shd w:val="clear" w:color="auto" w:fill="FFFFFF"/>
        <w:jc w:val="both"/>
        <w:rPr>
          <w:rFonts w:ascii="Times New Roman" w:hAnsi="Times New Roman" w:cs="Times New Roman"/>
          <w:color w:val="000000" w:themeColor="text1"/>
          <w:shd w:val="clear" w:color="auto" w:fill="FFFFFF"/>
        </w:rPr>
      </w:pPr>
      <w:r w:rsidRPr="00121653">
        <w:rPr>
          <w:rFonts w:ascii="Times New Roman" w:hAnsi="Times New Roman" w:cs="Times New Roman"/>
          <w:color w:val="000000" w:themeColor="text1"/>
          <w:shd w:val="clear" w:color="auto" w:fill="FFFFFF"/>
        </w:rPr>
        <w:t>Depending on the nature of the surface, carbon dioxide may be presen</w:t>
      </w:r>
      <w:r>
        <w:rPr>
          <w:rFonts w:ascii="Times New Roman" w:hAnsi="Times New Roman" w:cs="Times New Roman"/>
          <w:color w:val="000000" w:themeColor="text1"/>
          <w:shd w:val="clear" w:color="auto" w:fill="FFFFFF"/>
        </w:rPr>
        <w:t>t</w:t>
      </w:r>
      <w:r w:rsidRPr="00121653">
        <w:rPr>
          <w:rFonts w:ascii="Times New Roman" w:hAnsi="Times New Roman" w:cs="Times New Roman"/>
          <w:color w:val="000000" w:themeColor="text1"/>
          <w:shd w:val="clear" w:color="auto" w:fill="FFFFFF"/>
        </w:rPr>
        <w:t xml:space="preserve"> in various configurations as shown in Fig. 3 through the oxygen or carbon centre of the molecule</w:t>
      </w:r>
      <w:r>
        <w:rPr>
          <w:rFonts w:ascii="Times New Roman" w:hAnsi="Times New Roman" w:cs="Times New Roman"/>
          <w:b/>
          <w:color w:val="000000" w:themeColor="text1"/>
          <w:shd w:val="clear" w:color="auto" w:fill="FFFFFF"/>
        </w:rPr>
        <w:t xml:space="preserve">. </w:t>
      </w:r>
      <w:r w:rsidRPr="00121653">
        <w:rPr>
          <w:rFonts w:ascii="Times New Roman" w:hAnsi="Times New Roman" w:cs="Times New Roman"/>
          <w:color w:val="000000" w:themeColor="text1"/>
          <w:shd w:val="clear" w:color="auto" w:fill="FFFFFF"/>
        </w:rPr>
        <w:t>It is</w:t>
      </w:r>
      <w:r>
        <w:rPr>
          <w:rFonts w:ascii="Times New Roman" w:hAnsi="Times New Roman" w:cs="Times New Roman"/>
          <w:color w:val="000000" w:themeColor="text1"/>
          <w:shd w:val="clear" w:color="auto" w:fill="FFFFFF"/>
        </w:rPr>
        <w:t xml:space="preserve"> </w:t>
      </w:r>
      <w:r w:rsidRPr="00121653">
        <w:rPr>
          <w:rFonts w:ascii="Times New Roman" w:hAnsi="Times New Roman" w:cs="Times New Roman"/>
          <w:color w:val="000000" w:themeColor="text1"/>
          <w:shd w:val="clear" w:color="auto" w:fill="FFFFFF"/>
        </w:rPr>
        <w:t>known that on oxide surfaces the adsorbed carbon dioxide will be similar to the carbonate type species.</w:t>
      </w:r>
      <w:r>
        <w:rPr>
          <w:rFonts w:ascii="Times New Roman" w:hAnsi="Times New Roman" w:cs="Times New Roman"/>
          <w:b/>
          <w:color w:val="000000" w:themeColor="text1"/>
          <w:shd w:val="clear" w:color="auto" w:fill="FFFFFF"/>
        </w:rPr>
        <w:t xml:space="preserve"> </w:t>
      </w:r>
      <w:r w:rsidRPr="005806ED">
        <w:rPr>
          <w:rFonts w:ascii="Times New Roman" w:hAnsi="Times New Roman" w:cs="Times New Roman"/>
          <w:color w:val="000000" w:themeColor="text1"/>
          <w:shd w:val="clear" w:color="auto" w:fill="FFFFFF"/>
        </w:rPr>
        <w:t>For the reduction of carbon dixide the electron photo-excited in the semiconductor has to be transferred to the LUMO level of carbon dioxide. This transfer will be feasible if the acceptor level in carbon dioxide is less negative to that of the excited electron energy level.</w:t>
      </w:r>
      <w:r>
        <w:rPr>
          <w:rFonts w:ascii="Times New Roman" w:hAnsi="Times New Roman" w:cs="Times New Roman"/>
          <w:color w:val="000000" w:themeColor="text1"/>
          <w:shd w:val="clear" w:color="auto" w:fill="FFFFFF"/>
        </w:rPr>
        <w:t xml:space="preserve"> In general, schemes the LUMO level of free carbon dioxide is considered to decide the system will be useful for effecting this reaction. However, it may be realized that thee energy levels of adsorbed carbon dioxide will be perturbed and hence the changes that occur in the molecular energy levels of the adsorbate has to be taken into account. Normally, as a result of adsorption, the energy levels may be stabilized and hence it is presumed that considering the LUMO level of the free molecule can be to a good approximation valid. </w:t>
      </w:r>
    </w:p>
    <w:p w:rsidR="00451CAF" w:rsidRDefault="00451CAF" w:rsidP="00451CAF">
      <w:pPr>
        <w:shd w:val="clear" w:color="auto" w:fill="FFFFFF"/>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Another point to be noted is that the reduction potential values for many of the products from carbon dioxide are of similar magnitude and hence selective formation of a particular product may be a difficult proposition though not impossible.</w:t>
      </w:r>
    </w:p>
    <w:p w:rsidR="00451CAF" w:rsidRDefault="00451CAF" w:rsidP="00451CAF">
      <w:pPr>
        <w:shd w:val="clear" w:color="auto" w:fill="FFFFFF"/>
        <w:jc w:val="both"/>
        <w:rPr>
          <w:rFonts w:ascii="Arial" w:hAnsi="Arial" w:cs="Arial"/>
          <w:color w:val="151515"/>
          <w:shd w:val="clear" w:color="auto" w:fill="FFFFFF"/>
        </w:rPr>
      </w:pPr>
      <w:r>
        <w:rPr>
          <w:rFonts w:ascii="Arial" w:hAnsi="Arial" w:cs="Arial"/>
          <w:color w:val="151515"/>
          <w:shd w:val="clear" w:color="auto" w:fill="FFFFFF"/>
        </w:rPr>
        <w:t>The electrochemical (EC) reduction potential values (</w:t>
      </w:r>
      <w:r>
        <w:rPr>
          <w:rFonts w:ascii="Arial" w:hAnsi="Arial" w:cs="Arial"/>
          <w:i/>
          <w:iCs/>
          <w:color w:val="151515"/>
          <w:shd w:val="clear" w:color="auto" w:fill="FFFFFF"/>
        </w:rPr>
        <w:t>E</w:t>
      </w:r>
      <w:r>
        <w:rPr>
          <w:rFonts w:ascii="Arial" w:hAnsi="Arial" w:cs="Arial"/>
          <w:color w:val="151515"/>
          <w:shd w:val="clear" w:color="auto" w:fill="FFFFFF"/>
        </w:rPr>
        <w:t>°) are associated with the standard hydrogen electrode (SHE) at pH 7. The reactions shown in Table 1  show that both protons and electrons are involved in chemical reactions to form various products from the CO</w:t>
      </w:r>
      <w:r>
        <w:rPr>
          <w:rFonts w:ascii="Arial" w:hAnsi="Arial" w:cs="Arial"/>
          <w:color w:val="151515"/>
          <w:sz w:val="18"/>
          <w:szCs w:val="18"/>
          <w:shd w:val="clear" w:color="auto" w:fill="FFFFFF"/>
          <w:vertAlign w:val="subscript"/>
        </w:rPr>
        <w:t>2</w:t>
      </w:r>
      <w:r>
        <w:rPr>
          <w:rFonts w:ascii="Arial" w:hAnsi="Arial" w:cs="Arial"/>
          <w:color w:val="151515"/>
          <w:sz w:val="18"/>
          <w:szCs w:val="18"/>
          <w:shd w:val="clear" w:color="auto" w:fill="FFFFFF"/>
          <w:vertAlign w:val="superscript"/>
        </w:rPr>
        <w:t>•–</w:t>
      </w:r>
      <w:r>
        <w:rPr>
          <w:rFonts w:ascii="Arial" w:hAnsi="Arial" w:cs="Arial"/>
          <w:color w:val="151515"/>
          <w:shd w:val="clear" w:color="auto" w:fill="FFFFFF"/>
        </w:rPr>
        <w:t> intermediate. This is termed proton coupled electron transfer reactions. In the PEC process, CO</w:t>
      </w:r>
      <w:r>
        <w:rPr>
          <w:rFonts w:ascii="Arial" w:hAnsi="Arial" w:cs="Arial"/>
          <w:color w:val="151515"/>
          <w:sz w:val="18"/>
          <w:szCs w:val="18"/>
          <w:shd w:val="clear" w:color="auto" w:fill="FFFFFF"/>
          <w:vertAlign w:val="subscript"/>
        </w:rPr>
        <w:t>2</w:t>
      </w:r>
      <w:r>
        <w:rPr>
          <w:rFonts w:ascii="Arial" w:hAnsi="Arial" w:cs="Arial"/>
          <w:color w:val="151515"/>
          <w:shd w:val="clear" w:color="auto" w:fill="FFFFFF"/>
        </w:rPr>
        <w:t> could be converted into carbon monoxide (CO), formaldehyde (HCHO), formic acid (HCOOH), methanol (CH</w:t>
      </w:r>
      <w:r>
        <w:rPr>
          <w:rFonts w:ascii="Arial" w:hAnsi="Arial" w:cs="Arial"/>
          <w:color w:val="151515"/>
          <w:sz w:val="18"/>
          <w:szCs w:val="18"/>
          <w:shd w:val="clear" w:color="auto" w:fill="FFFFFF"/>
          <w:vertAlign w:val="subscript"/>
        </w:rPr>
        <w:t>3</w:t>
      </w:r>
      <w:r>
        <w:rPr>
          <w:rFonts w:ascii="Arial" w:hAnsi="Arial" w:cs="Arial"/>
          <w:color w:val="151515"/>
          <w:shd w:val="clear" w:color="auto" w:fill="FFFFFF"/>
        </w:rPr>
        <w:t>OH), ethanol (CH</w:t>
      </w:r>
      <w:r>
        <w:rPr>
          <w:rFonts w:ascii="Arial" w:hAnsi="Arial" w:cs="Arial"/>
          <w:color w:val="151515"/>
          <w:sz w:val="18"/>
          <w:szCs w:val="18"/>
          <w:shd w:val="clear" w:color="auto" w:fill="FFFFFF"/>
          <w:vertAlign w:val="subscript"/>
        </w:rPr>
        <w:t>3</w:t>
      </w:r>
      <w:r>
        <w:rPr>
          <w:rFonts w:ascii="Arial" w:hAnsi="Arial" w:cs="Arial"/>
          <w:color w:val="151515"/>
          <w:shd w:val="clear" w:color="auto" w:fill="FFFFFF"/>
        </w:rPr>
        <w:t>CH</w:t>
      </w:r>
      <w:r>
        <w:rPr>
          <w:rFonts w:ascii="Arial" w:hAnsi="Arial" w:cs="Arial"/>
          <w:color w:val="151515"/>
          <w:sz w:val="18"/>
          <w:szCs w:val="18"/>
          <w:shd w:val="clear" w:color="auto" w:fill="FFFFFF"/>
          <w:vertAlign w:val="subscript"/>
        </w:rPr>
        <w:t>2</w:t>
      </w:r>
      <w:r>
        <w:rPr>
          <w:rFonts w:ascii="Arial" w:hAnsi="Arial" w:cs="Arial"/>
          <w:color w:val="151515"/>
          <w:shd w:val="clear" w:color="auto" w:fill="FFFFFF"/>
        </w:rPr>
        <w:t>OH), isopropanol (CH</w:t>
      </w:r>
      <w:r>
        <w:rPr>
          <w:rFonts w:ascii="Arial" w:hAnsi="Arial" w:cs="Arial"/>
          <w:color w:val="151515"/>
          <w:sz w:val="18"/>
          <w:szCs w:val="18"/>
          <w:shd w:val="clear" w:color="auto" w:fill="FFFFFF"/>
          <w:vertAlign w:val="subscript"/>
        </w:rPr>
        <w:t>3</w:t>
      </w:r>
      <w:r>
        <w:rPr>
          <w:rFonts w:ascii="Arial" w:hAnsi="Arial" w:cs="Arial"/>
          <w:color w:val="151515"/>
          <w:shd w:val="clear" w:color="auto" w:fill="FFFFFF"/>
        </w:rPr>
        <w:t>CH(OH)CH</w:t>
      </w:r>
      <w:r>
        <w:rPr>
          <w:rFonts w:ascii="Arial" w:hAnsi="Arial" w:cs="Arial"/>
          <w:color w:val="151515"/>
          <w:sz w:val="18"/>
          <w:szCs w:val="18"/>
          <w:shd w:val="clear" w:color="auto" w:fill="FFFFFF"/>
          <w:vertAlign w:val="subscript"/>
        </w:rPr>
        <w:t>3</w:t>
      </w:r>
      <w:r>
        <w:rPr>
          <w:rFonts w:ascii="Arial" w:hAnsi="Arial" w:cs="Arial"/>
          <w:color w:val="151515"/>
          <w:shd w:val="clear" w:color="auto" w:fill="FFFFFF"/>
        </w:rPr>
        <w:t>), methane (CH</w:t>
      </w:r>
      <w:r>
        <w:rPr>
          <w:rFonts w:ascii="Arial" w:hAnsi="Arial" w:cs="Arial"/>
          <w:color w:val="151515"/>
          <w:sz w:val="18"/>
          <w:szCs w:val="18"/>
          <w:shd w:val="clear" w:color="auto" w:fill="FFFFFF"/>
          <w:vertAlign w:val="subscript"/>
        </w:rPr>
        <w:t>4</w:t>
      </w:r>
      <w:r>
        <w:rPr>
          <w:rFonts w:ascii="Arial" w:hAnsi="Arial" w:cs="Arial"/>
          <w:color w:val="151515"/>
          <w:shd w:val="clear" w:color="auto" w:fill="FFFFFF"/>
        </w:rPr>
        <w:t xml:space="preserve">),  and others.by  the proton coupled electron transfer pathways. The product selectivity is controlled by the kinetics of the process and the number of electrons and protons involved. It is general to expect to be </w:t>
      </w:r>
      <w:r>
        <w:rPr>
          <w:rFonts w:ascii="Arial" w:hAnsi="Arial" w:cs="Arial"/>
          <w:color w:val="151515"/>
          <w:shd w:val="clear" w:color="auto" w:fill="FFFFFF"/>
        </w:rPr>
        <w:lastRenderedPageBreak/>
        <w:t>favourable where the number of electrons and protons involved is small like in the formation of Co or fomate. In any way, the adsorption mode of carbon dioxide holds the key for all these transformations.</w:t>
      </w:r>
    </w:p>
    <w:p w:rsidR="00451CAF" w:rsidRDefault="00451CAF" w:rsidP="00451CAF">
      <w:pPr>
        <w:shd w:val="clear" w:color="auto" w:fill="FFFFFF"/>
        <w:jc w:val="both"/>
        <w:rPr>
          <w:rFonts w:ascii="Arial" w:hAnsi="Arial" w:cs="Arial"/>
          <w:color w:val="151515"/>
          <w:shd w:val="clear" w:color="auto" w:fill="FFFFFF"/>
        </w:rPr>
      </w:pPr>
      <w:r>
        <w:rPr>
          <w:rFonts w:ascii="Arial" w:hAnsi="Arial" w:cs="Arial"/>
          <w:color w:val="151515"/>
          <w:shd w:val="clear" w:color="auto" w:fill="FFFFFF"/>
        </w:rPr>
        <w:t>It has been postulated that carbon dioxide have to be activated on a stepped surface so that the reduction reaction is feasible.   However, no experimental support for this postulate so far has been recorded in literature. Whatever is the mode of adsorption of carbon dioxide, it is clear that carbon ccentre has to be simultaneously activated so that the reduction reaction occurs smoothly.</w:t>
      </w:r>
    </w:p>
    <w:p w:rsidR="00451CAF" w:rsidRPr="00BB26C6" w:rsidRDefault="00451CAF" w:rsidP="00451CAF">
      <w:pPr>
        <w:pStyle w:val="Heading2"/>
        <w:spacing w:before="0" w:after="0"/>
        <w:rPr>
          <w:rFonts w:ascii="Georgia" w:hAnsi="Georgia"/>
          <w:color w:val="1F1F1F"/>
          <w:sz w:val="28"/>
          <w:szCs w:val="28"/>
        </w:rPr>
      </w:pPr>
      <w:r w:rsidRPr="00BB26C6">
        <w:rPr>
          <w:rFonts w:ascii="Georgia" w:hAnsi="Georgia"/>
          <w:color w:val="1F1F1F"/>
          <w:sz w:val="28"/>
          <w:szCs w:val="28"/>
        </w:rPr>
        <w:t>Basic principles of catalytic CO</w:t>
      </w:r>
      <w:r w:rsidRPr="00BB26C6">
        <w:rPr>
          <w:rFonts w:ascii="Georgia" w:hAnsi="Georgia"/>
          <w:color w:val="1F1F1F"/>
          <w:sz w:val="28"/>
          <w:szCs w:val="28"/>
          <w:vertAlign w:val="subscript"/>
        </w:rPr>
        <w:t>2</w:t>
      </w:r>
      <w:r w:rsidRPr="00BB26C6">
        <w:rPr>
          <w:rFonts w:ascii="Georgia" w:hAnsi="Georgia"/>
          <w:color w:val="1F1F1F"/>
          <w:sz w:val="28"/>
          <w:szCs w:val="28"/>
        </w:rPr>
        <w:t> reduction</w:t>
      </w:r>
    </w:p>
    <w:p w:rsidR="00451CAF" w:rsidRDefault="00451CAF" w:rsidP="00451CAF">
      <w:pPr>
        <w:pStyle w:val="NormalWeb"/>
        <w:spacing w:before="0" w:beforeAutospacing="0" w:after="0" w:afterAutospacing="0"/>
        <w:jc w:val="both"/>
        <w:rPr>
          <w:rFonts w:ascii="Georgia" w:hAnsi="Georgia"/>
          <w:color w:val="1F1F1F"/>
        </w:rPr>
      </w:pPr>
      <w:r w:rsidRPr="00BB26C6">
        <w:t>The  common CO</w:t>
      </w:r>
      <w:r w:rsidRPr="00BB26C6">
        <w:rPr>
          <w:vertAlign w:val="subscript"/>
        </w:rPr>
        <w:t>2</w:t>
      </w:r>
      <w:r w:rsidRPr="00BB26C6">
        <w:t> conversion method is photosynthesis in natural world, which means that green plants or photosynthetic bacteria convert carbon dioxide</w:t>
      </w:r>
      <w:r w:rsidRPr="00BB26C6">
        <w:rPr>
          <w:vertAlign w:val="subscript"/>
        </w:rPr>
        <w:t>2</w:t>
      </w:r>
      <w:r w:rsidRPr="00BB26C6">
        <w:t> in the air into oxygen and/or energy materials necessary for growth under light conditions. Photocatalytic (PC) reduction of CO</w:t>
      </w:r>
      <w:r w:rsidRPr="00BB26C6">
        <w:rPr>
          <w:vertAlign w:val="subscript"/>
        </w:rPr>
        <w:t>2</w:t>
      </w:r>
      <w:r w:rsidRPr="00BB26C6">
        <w:t> is similar to plant photosynthesis.</w:t>
      </w:r>
      <w:bookmarkStart w:id="0" w:name="bfig1"/>
      <w:r w:rsidRPr="00BB26C6">
        <w:t>The electrons and holes on surface of </w:t>
      </w:r>
      <w:hyperlink r:id="rId61" w:tooltip="Learn more about photocatalyst from ScienceDirect's AI-generated Topic Pages" w:history="1">
        <w:r w:rsidRPr="00BB26C6">
          <w:rPr>
            <w:rStyle w:val="Hyperlink"/>
            <w:color w:val="1F1F1F"/>
          </w:rPr>
          <w:t>photocatalyst</w:t>
        </w:r>
      </w:hyperlink>
      <w:r w:rsidRPr="00BB26C6">
        <w:t> respectively reduce CO</w:t>
      </w:r>
      <w:r w:rsidRPr="00BB26C6">
        <w:rPr>
          <w:vertAlign w:val="subscript"/>
        </w:rPr>
        <w:t>2</w:t>
      </w:r>
      <w:r w:rsidRPr="00BB26C6">
        <w:t> and oxidized water to produce oxygen under </w:t>
      </w:r>
      <w:hyperlink r:id="rId62" w:tooltip="Learn more about light irradiation from ScienceDirect's AI-generated Topic Pages" w:history="1">
        <w:r w:rsidRPr="00BB26C6">
          <w:rPr>
            <w:rStyle w:val="Hyperlink"/>
            <w:color w:val="1F1F1F"/>
          </w:rPr>
          <w:t>light irradiation</w:t>
        </w:r>
      </w:hyperlink>
      <w:r w:rsidRPr="00BB26C6">
        <w:t>. When the incident </w:t>
      </w:r>
      <w:hyperlink r:id="rId63" w:tooltip="Learn more about light energy from ScienceDirect's AI-generated Topic Pages" w:history="1">
        <w:r w:rsidRPr="00BB26C6">
          <w:rPr>
            <w:rStyle w:val="Hyperlink"/>
            <w:color w:val="1F1F1F"/>
          </w:rPr>
          <w:t>light energy</w:t>
        </w:r>
      </w:hyperlink>
      <w:r w:rsidRPr="00BB26C6">
        <w:t> is larger than the band gap (Eg), the electrons would be excited to </w:t>
      </w:r>
      <w:hyperlink r:id="rId64" w:tooltip="Learn more about conduction band from ScienceDirect's AI-generated Topic Pages" w:history="1">
        <w:r w:rsidRPr="00BB26C6">
          <w:rPr>
            <w:rStyle w:val="Hyperlink"/>
            <w:color w:val="1F1F1F"/>
          </w:rPr>
          <w:t>conduction band</w:t>
        </w:r>
      </w:hyperlink>
      <w:r w:rsidRPr="00BB26C6">
        <w:t> (CB) while holes will be generated in </w:t>
      </w:r>
      <w:hyperlink r:id="rId65" w:tooltip="Learn more about valence band from ScienceDirect's AI-generated Topic Pages" w:history="1">
        <w:r w:rsidRPr="00BB26C6">
          <w:rPr>
            <w:rStyle w:val="Hyperlink"/>
            <w:color w:val="1F1F1F"/>
          </w:rPr>
          <w:t>valence band</w:t>
        </w:r>
      </w:hyperlink>
      <w:r w:rsidRPr="00BB26C6">
        <w:t> (VB).</w:t>
      </w:r>
      <w:bookmarkEnd w:id="0"/>
      <w:r w:rsidRPr="00BB26C6">
        <w:t>. On the one hand, the photogenerated electrons and holes would recombine (volume recombination and surface recombination)is the alternate pathway.. On the other hand, the photo</w:t>
      </w:r>
      <w:r w:rsidR="00E01D10">
        <w:t>-</w:t>
      </w:r>
      <w:r w:rsidRPr="00BB26C6">
        <w:t>generated electrons react with CO</w:t>
      </w:r>
      <w:r w:rsidRPr="00BB26C6">
        <w:rPr>
          <w:vertAlign w:val="subscript"/>
        </w:rPr>
        <w:t>2</w:t>
      </w:r>
      <w:r w:rsidRPr="00BB26C6">
        <w:t> adsorbed on the surface to generate CO, CH</w:t>
      </w:r>
      <w:r w:rsidRPr="00BB26C6">
        <w:rPr>
          <w:vertAlign w:val="subscript"/>
        </w:rPr>
        <w:t>4</w:t>
      </w:r>
      <w:r w:rsidRPr="00BB26C6">
        <w:t> and CH</w:t>
      </w:r>
      <w:r w:rsidRPr="00BB26C6">
        <w:rPr>
          <w:vertAlign w:val="subscript"/>
        </w:rPr>
        <w:t>3</w:t>
      </w:r>
      <w:r w:rsidRPr="00BB26C6">
        <w:t>OH, and other hydrocarbons</w:t>
      </w:r>
      <w:r w:rsidR="00E01D10">
        <w:t xml:space="preserve"> </w:t>
      </w:r>
      <w:r w:rsidRPr="00BB26C6">
        <w:t>etc., while photo</w:t>
      </w:r>
      <w:r w:rsidR="00E01D10">
        <w:t>-</w:t>
      </w:r>
      <w:r w:rsidRPr="00BB26C6">
        <w:t>generated holes oxidize water to H</w:t>
      </w:r>
      <w:r w:rsidRPr="00BB26C6">
        <w:rPr>
          <w:vertAlign w:val="superscript"/>
        </w:rPr>
        <w:t>+</w:t>
      </w:r>
      <w:r w:rsidRPr="00BB26C6">
        <w:t> and O</w:t>
      </w:r>
      <w:r w:rsidRPr="00BB26C6">
        <w:rPr>
          <w:vertAlign w:val="subscript"/>
        </w:rPr>
        <w:t>2</w:t>
      </w:r>
      <w:r w:rsidRPr="00BB26C6">
        <w:t xml:space="preserve">.  </w:t>
      </w:r>
      <w:r w:rsidRPr="00BB26C6">
        <w:rPr>
          <w:color w:val="1F1F1F"/>
        </w:rPr>
        <w:t>Over the years, researchers have developed and designed many types of photocatalysts, including </w:t>
      </w:r>
      <w:hyperlink r:id="rId66" w:tooltip="Learn more about metal oxides from ScienceDirect's AI-generated Topic Pages" w:history="1">
        <w:r w:rsidRPr="00BB26C6">
          <w:rPr>
            <w:rStyle w:val="Hyperlink"/>
            <w:color w:val="1F1F1F"/>
          </w:rPr>
          <w:t>metal oxides</w:t>
        </w:r>
      </w:hyperlink>
      <w:r w:rsidRPr="00BB26C6">
        <w:rPr>
          <w:color w:val="1F1F1F"/>
        </w:rPr>
        <w:t>, metal </w:t>
      </w:r>
      <w:hyperlink r:id="rId67" w:tooltip="Learn more about chalcogenides from ScienceDirect's AI-generated Topic Pages" w:history="1">
        <w:r w:rsidRPr="00BB26C6">
          <w:rPr>
            <w:rStyle w:val="Hyperlink"/>
            <w:color w:val="1F1F1F"/>
          </w:rPr>
          <w:t>chalcogenides</w:t>
        </w:r>
      </w:hyperlink>
      <w:r w:rsidRPr="00BB26C6">
        <w:rPr>
          <w:color w:val="1F1F1F"/>
        </w:rPr>
        <w:t>, metal </w:t>
      </w:r>
      <w:hyperlink r:id="rId68" w:tooltip="Learn more about nitrides from ScienceDirect's AI-generated Topic Pages" w:history="1">
        <w:r w:rsidRPr="00BB26C6">
          <w:rPr>
            <w:rStyle w:val="Hyperlink"/>
            <w:color w:val="1F1F1F"/>
          </w:rPr>
          <w:t>nitrides</w:t>
        </w:r>
      </w:hyperlink>
      <w:r w:rsidRPr="00BB26C6">
        <w:rPr>
          <w:color w:val="1F1F1F"/>
        </w:rPr>
        <w:t>, metal phosphides, </w:t>
      </w:r>
      <w:hyperlink r:id="rId69" w:tooltip="Learn more about layered double hydroxides from ScienceDirect's AI-generated Topic Pages" w:history="1">
        <w:r w:rsidRPr="00BB26C6">
          <w:rPr>
            <w:rStyle w:val="Hyperlink"/>
            <w:color w:val="1F1F1F"/>
          </w:rPr>
          <w:t>layered double hydroxides</w:t>
        </w:r>
      </w:hyperlink>
      <w:r w:rsidRPr="00BB26C6">
        <w:rPr>
          <w:color w:val="1F1F1F"/>
        </w:rPr>
        <w:t> (LDHs) and non-metal semiconductors.</w:t>
      </w:r>
      <w:r>
        <w:rPr>
          <w:color w:val="1F1F1F"/>
        </w:rPr>
        <w:t xml:space="preserve"> In spite of these variety of materials, the efficiency for carbon dioxide reduction is not to the desired level and modification of these materials have been attempted in a variety of ways Some of them are </w:t>
      </w:r>
      <w:r>
        <w:rPr>
          <w:rFonts w:ascii="Georgia" w:hAnsi="Georgia"/>
          <w:color w:val="1F1F1F"/>
        </w:rPr>
        <w:t>morphology and size control, crystal face control, doping], noble </w:t>
      </w:r>
      <w:hyperlink r:id="rId70" w:tooltip="Learn more about metal deposition from ScienceDirect's AI-generated Topic Pages" w:history="1">
        <w:r>
          <w:rPr>
            <w:rStyle w:val="Hyperlink"/>
            <w:rFonts w:ascii="Georgia" w:hAnsi="Georgia"/>
            <w:color w:val="1F1F1F"/>
          </w:rPr>
          <w:t>metal deposition</w:t>
        </w:r>
      </w:hyperlink>
      <w:r>
        <w:rPr>
          <w:rFonts w:ascii="Georgia" w:hAnsi="Georgia"/>
          <w:color w:val="1F1F1F"/>
        </w:rPr>
        <w:t>  semiconductor recombination, dye sensitization, and defect construction and so on. To some extent, these modification attempts could improve the efficiency of light utilization and career separation, but still the desired efficiency is still a long way to go. Though, one can learn some basic aspects of this photocatalytic process from the counter part of electro-catalytic sequence, still, the effect of surface structure, reaction and process conditions together with designing of the electrode materials have to be optimized to produce a selective product by the reduction of carbon dioxide.  The design of a cell is  simple for photo</w:t>
      </w:r>
      <w:r w:rsidR="00E01D10">
        <w:rPr>
          <w:rFonts w:ascii="Georgia" w:hAnsi="Georgia"/>
          <w:color w:val="1F1F1F"/>
        </w:rPr>
        <w:t>-</w:t>
      </w:r>
      <w:r>
        <w:rPr>
          <w:rFonts w:ascii="Georgia" w:hAnsi="Georgia"/>
          <w:color w:val="1F1F1F"/>
        </w:rPr>
        <w:t xml:space="preserve">electrochemical reduction of carbon dioxide,  A typical  model system is shown in Fig.4 It is still a question on the optimization of selective product formation. </w:t>
      </w:r>
    </w:p>
    <w:p w:rsidR="00451CAF" w:rsidRDefault="00451CAF" w:rsidP="00451CAF">
      <w:pPr>
        <w:pStyle w:val="NormalWeb"/>
        <w:spacing w:before="0" w:beforeAutospacing="0" w:after="0" w:afterAutospacing="0"/>
        <w:jc w:val="both"/>
        <w:rPr>
          <w:rFonts w:ascii="Georgia" w:hAnsi="Georgia"/>
          <w:color w:val="1F1F1F"/>
        </w:rPr>
      </w:pPr>
    </w:p>
    <w:p w:rsidR="00451CAF" w:rsidRDefault="00451CAF" w:rsidP="00451CAF">
      <w:pPr>
        <w:pStyle w:val="NormalWeb"/>
        <w:spacing w:before="0" w:beforeAutospacing="0" w:after="0" w:afterAutospacing="0"/>
        <w:jc w:val="both"/>
        <w:rPr>
          <w:rFonts w:ascii="Georgia" w:hAnsi="Georgia"/>
          <w:b/>
          <w:color w:val="1F1F1F"/>
        </w:rPr>
      </w:pPr>
      <w:r>
        <w:rPr>
          <w:rFonts w:ascii="Georgia" w:hAnsi="Georgia"/>
          <w:b/>
          <w:color w:val="1F1F1F"/>
        </w:rPr>
        <w:t xml:space="preserve">Thermodynamic and </w:t>
      </w:r>
      <w:r w:rsidRPr="00735534">
        <w:rPr>
          <w:rFonts w:ascii="Georgia" w:hAnsi="Georgia"/>
          <w:b/>
          <w:color w:val="1F1F1F"/>
        </w:rPr>
        <w:t>Kinetic Limitation</w:t>
      </w:r>
      <w:r>
        <w:rPr>
          <w:rFonts w:ascii="Georgia" w:hAnsi="Georgia"/>
          <w:b/>
          <w:color w:val="1F1F1F"/>
        </w:rPr>
        <w:t>s of the R</w:t>
      </w:r>
      <w:r w:rsidRPr="00735534">
        <w:rPr>
          <w:rFonts w:ascii="Georgia" w:hAnsi="Georgia"/>
          <w:b/>
          <w:color w:val="1F1F1F"/>
        </w:rPr>
        <w:t>eduction of carbon dioxide</w:t>
      </w:r>
    </w:p>
    <w:p w:rsidR="00451CAF" w:rsidRDefault="00451CAF" w:rsidP="00451CAF">
      <w:pPr>
        <w:pStyle w:val="NormalWeb"/>
        <w:spacing w:before="0" w:beforeAutospacing="0" w:after="0" w:afterAutospacing="0"/>
        <w:jc w:val="both"/>
        <w:rPr>
          <w:rFonts w:ascii="Georgia" w:hAnsi="Georgia"/>
          <w:b/>
          <w:color w:val="1F1F1F"/>
        </w:rPr>
      </w:pPr>
    </w:p>
    <w:p w:rsidR="00451CAF" w:rsidRPr="00567021" w:rsidRDefault="00451CAF" w:rsidP="00451CAF">
      <w:pPr>
        <w:pStyle w:val="NormalWeb"/>
        <w:spacing w:before="0" w:beforeAutospacing="0" w:after="0" w:afterAutospacing="0"/>
        <w:jc w:val="both"/>
        <w:rPr>
          <w:color w:val="000000"/>
          <w:shd w:val="clear" w:color="auto" w:fill="FFFFFF"/>
        </w:rPr>
      </w:pPr>
      <w:r w:rsidRPr="00567021">
        <w:rPr>
          <w:color w:val="000000"/>
          <w:shd w:val="clear" w:color="auto" w:fill="FFFFFF"/>
        </w:rPr>
        <w:t>Based on the relationship of the Gibbs free energy change (Δ</w:t>
      </w:r>
      <w:r w:rsidRPr="00567021">
        <w:rPr>
          <w:i/>
          <w:iCs/>
          <w:color w:val="000000"/>
          <w:shd w:val="clear" w:color="auto" w:fill="FFFFFF"/>
        </w:rPr>
        <w:t>G</w:t>
      </w:r>
      <w:r w:rsidRPr="00567021">
        <w:rPr>
          <w:color w:val="000000"/>
          <w:shd w:val="clear" w:color="auto" w:fill="FFFFFF"/>
        </w:rPr>
        <w:t>°) to the standard redox potential (</w:t>
      </w:r>
      <w:r w:rsidRPr="00567021">
        <w:rPr>
          <w:i/>
          <w:iCs/>
          <w:color w:val="000000"/>
          <w:shd w:val="clear" w:color="auto" w:fill="FFFFFF"/>
        </w:rPr>
        <w:t>E</w:t>
      </w:r>
      <w:r w:rsidRPr="00567021">
        <w:rPr>
          <w:color w:val="000000"/>
          <w:shd w:val="clear" w:color="auto" w:fill="FFFFFF"/>
        </w:rPr>
        <w:t>°), Δ</w:t>
      </w:r>
      <w:r w:rsidRPr="00567021">
        <w:rPr>
          <w:i/>
          <w:iCs/>
          <w:color w:val="000000"/>
          <w:shd w:val="clear" w:color="auto" w:fill="FFFFFF"/>
        </w:rPr>
        <w:t>G</w:t>
      </w:r>
      <w:r w:rsidRPr="00567021">
        <w:rPr>
          <w:color w:val="000000"/>
          <w:shd w:val="clear" w:color="auto" w:fill="FFFFFF"/>
        </w:rPr>
        <w:t>°=−</w:t>
      </w:r>
      <w:r w:rsidRPr="00567021">
        <w:rPr>
          <w:i/>
          <w:iCs/>
          <w:color w:val="000000"/>
          <w:shd w:val="clear" w:color="auto" w:fill="FFFFFF"/>
        </w:rPr>
        <w:t>nFE</w:t>
      </w:r>
      <w:r w:rsidRPr="00567021">
        <w:rPr>
          <w:color w:val="000000"/>
          <w:shd w:val="clear" w:color="auto" w:fill="FFFFFF"/>
        </w:rPr>
        <w:t>°, it is apparent that CO</w:t>
      </w:r>
      <w:r w:rsidRPr="00567021">
        <w:rPr>
          <w:color w:val="000000"/>
          <w:shd w:val="clear" w:color="auto" w:fill="FFFFFF"/>
          <w:vertAlign w:val="subscript"/>
        </w:rPr>
        <w:t>2</w:t>
      </w:r>
      <w:r w:rsidRPr="00567021">
        <w:rPr>
          <w:color w:val="000000"/>
          <w:shd w:val="clear" w:color="auto" w:fill="FFFFFF"/>
        </w:rPr>
        <w:t> reduction is thermodynamically favored, but, in practice, extra energy should be given to the electrode to overcome kinetic barriers. Specialized catalysts can propagate the reaction pathways by lowering the activation energy, but semiconductors may go a step further than other electro-catalysts in lowering the excess energy because of the photovoltaic effect. The low overpotential is not the result of one factor. Other than band bending at the interface, it has relationship with CO</w:t>
      </w:r>
      <w:r w:rsidRPr="00567021">
        <w:rPr>
          <w:color w:val="000000"/>
          <w:shd w:val="clear" w:color="auto" w:fill="FFFFFF"/>
          <w:vertAlign w:val="subscript"/>
        </w:rPr>
        <w:t>2</w:t>
      </w:r>
      <w:r w:rsidRPr="00567021">
        <w:rPr>
          <w:color w:val="000000"/>
          <w:shd w:val="clear" w:color="auto" w:fill="FFFFFF"/>
        </w:rPr>
        <w:t> adsorption and activation, intermediate stabilization, and other factors involved in charge transfer. CO</w:t>
      </w:r>
      <w:r w:rsidRPr="00567021">
        <w:rPr>
          <w:color w:val="000000"/>
          <w:shd w:val="clear" w:color="auto" w:fill="FFFFFF"/>
          <w:vertAlign w:val="subscript"/>
        </w:rPr>
        <w:t>2</w:t>
      </w:r>
      <w:r w:rsidRPr="00567021">
        <w:rPr>
          <w:color w:val="000000"/>
          <w:shd w:val="clear" w:color="auto" w:fill="FFFFFF"/>
        </w:rPr>
        <w:t xml:space="preserve"> reduction is known to consist of complicated </w:t>
      </w:r>
      <w:r w:rsidRPr="00567021">
        <w:rPr>
          <w:color w:val="000000"/>
          <w:shd w:val="clear" w:color="auto" w:fill="FFFFFF"/>
        </w:rPr>
        <w:lastRenderedPageBreak/>
        <w:t>multistep and multi-electron transfer reactions.  It is known that CO</w:t>
      </w:r>
      <w:r w:rsidRPr="00567021">
        <w:rPr>
          <w:color w:val="000000"/>
          <w:shd w:val="clear" w:color="auto" w:fill="FFFFFF"/>
          <w:vertAlign w:val="subscript"/>
        </w:rPr>
        <w:t>2</w:t>
      </w:r>
      <w:r w:rsidRPr="00567021">
        <w:rPr>
          <w:color w:val="000000"/>
          <w:shd w:val="clear" w:color="auto" w:fill="FFFFFF"/>
        </w:rPr>
        <w:t> is first reduced to the CO</w:t>
      </w:r>
      <w:r w:rsidRPr="00567021">
        <w:rPr>
          <w:color w:val="000000"/>
          <w:shd w:val="clear" w:color="auto" w:fill="FFFFFF"/>
          <w:vertAlign w:val="subscript"/>
        </w:rPr>
        <w:t>2</w:t>
      </w:r>
      <w:r w:rsidRPr="00567021">
        <w:rPr>
          <w:color w:val="000000"/>
          <w:shd w:val="clear" w:color="auto" w:fill="FFFFFF"/>
          <w:vertAlign w:val="superscript"/>
        </w:rPr>
        <w:t>.−</w:t>
      </w:r>
      <w:r w:rsidRPr="00567021">
        <w:rPr>
          <w:color w:val="000000"/>
          <w:shd w:val="clear" w:color="auto" w:fill="FFFFFF"/>
        </w:rPr>
        <w:t> radical anion at approximately −1.90 V versus NHE, which holds back subsequent reactions with large kinetic barriers. Then CO</w:t>
      </w:r>
      <w:r w:rsidRPr="00567021">
        <w:rPr>
          <w:color w:val="000000"/>
          <w:shd w:val="clear" w:color="auto" w:fill="FFFFFF"/>
          <w:vertAlign w:val="subscript"/>
        </w:rPr>
        <w:t>2</w:t>
      </w:r>
      <w:r w:rsidRPr="00567021">
        <w:rPr>
          <w:color w:val="000000"/>
          <w:shd w:val="clear" w:color="auto" w:fill="FFFFFF"/>
          <w:vertAlign w:val="superscript"/>
        </w:rPr>
        <w:t>.−</w:t>
      </w:r>
      <w:r w:rsidRPr="00567021">
        <w:rPr>
          <w:color w:val="000000"/>
          <w:shd w:val="clear" w:color="auto" w:fill="FFFFFF"/>
        </w:rPr>
        <w:t> proceeds to react in different manner,because of the activation at the surface according to the inherent characteristics of the catalyst to form reduced products like CO or HCOO</w:t>
      </w:r>
      <w:r w:rsidRPr="00567021">
        <w:rPr>
          <w:color w:val="000000"/>
          <w:shd w:val="clear" w:color="auto" w:fill="FFFFFF"/>
          <w:vertAlign w:val="superscript"/>
        </w:rPr>
        <w:t>−</w:t>
      </w:r>
      <w:r w:rsidRPr="00567021">
        <w:rPr>
          <w:color w:val="000000"/>
          <w:shd w:val="clear" w:color="auto" w:fill="FFFFFF"/>
        </w:rPr>
        <w:t>. However, the subsequent reactions were more likely to occur at a more positive potential than that of the CO</w:t>
      </w:r>
      <w:r w:rsidRPr="00567021">
        <w:rPr>
          <w:color w:val="000000"/>
          <w:shd w:val="clear" w:color="auto" w:fill="FFFFFF"/>
          <w:vertAlign w:val="subscript"/>
        </w:rPr>
        <w:t>2</w:t>
      </w:r>
      <w:r w:rsidRPr="00567021">
        <w:rPr>
          <w:color w:val="000000"/>
          <w:shd w:val="clear" w:color="auto" w:fill="FFFFFF"/>
        </w:rPr>
        <w:t>/CO</w:t>
      </w:r>
      <w:r w:rsidRPr="00567021">
        <w:rPr>
          <w:color w:val="000000"/>
          <w:shd w:val="clear" w:color="auto" w:fill="FFFFFF"/>
          <w:vertAlign w:val="subscript"/>
        </w:rPr>
        <w:t>2</w:t>
      </w:r>
      <w:r w:rsidRPr="00567021">
        <w:rPr>
          <w:color w:val="000000"/>
          <w:shd w:val="clear" w:color="auto" w:fill="FFFFFF"/>
          <w:vertAlign w:val="superscript"/>
        </w:rPr>
        <w:t>.−</w:t>
      </w:r>
      <w:r w:rsidRPr="00567021">
        <w:rPr>
          <w:color w:val="000000"/>
          <w:shd w:val="clear" w:color="auto" w:fill="FFFFFF"/>
        </w:rPr>
        <w:t xml:space="preserve">redox potential. The typical reactions that are possible in the carbon dioxide conversion reactions are listed with the necessary potentials.   It is seen that in all the set of reactions one step requires highest potential. </w:t>
      </w:r>
    </w:p>
    <w:p w:rsidR="00451CAF" w:rsidRPr="00660013" w:rsidRDefault="00451CAF" w:rsidP="00451CAF">
      <w:pPr>
        <w:pStyle w:val="NormalWeb"/>
        <w:spacing w:before="0" w:beforeAutospacing="0" w:after="0" w:afterAutospacing="0"/>
        <w:jc w:val="both"/>
        <w:rPr>
          <w:rFonts w:ascii="Arial" w:hAnsi="Arial" w:cs="Arial"/>
          <w:b/>
          <w:color w:val="000000"/>
          <w:shd w:val="clear" w:color="auto" w:fill="FFFFFF"/>
        </w:rPr>
      </w:pPr>
      <w:r w:rsidRPr="00660013">
        <w:rPr>
          <w:rFonts w:ascii="Arial" w:hAnsi="Arial" w:cs="Arial"/>
          <w:b/>
          <w:color w:val="000000"/>
          <w:shd w:val="clear" w:color="auto" w:fill="FFFFFF"/>
        </w:rPr>
        <w:t>Carbon monoxide</w:t>
      </w:r>
    </w:p>
    <w:p w:rsidR="00451CAF" w:rsidRDefault="00451CAF" w:rsidP="00451CAF">
      <w:pPr>
        <w:autoSpaceDE w:val="0"/>
        <w:autoSpaceDN w:val="0"/>
        <w:adjustRightInd w:val="0"/>
        <w:spacing w:after="0" w:line="240" w:lineRule="auto"/>
        <w:rPr>
          <w:rFonts w:ascii="URWPalladioL-Roma" w:eastAsia="URWPalladioL-Roma" w:cs="URWPalladioL-Roma"/>
        </w:rPr>
      </w:pPr>
      <w:r>
        <w:rPr>
          <w:rFonts w:ascii="URWPalladioL-Roma" w:eastAsia="URWPalladioL-Roma" w:cs="URWPalladioL-Roma"/>
        </w:rPr>
        <w:t>CO</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H</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CO</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2H</w:t>
      </w:r>
      <w:r>
        <w:rPr>
          <w:rFonts w:ascii="URWPalladioL-Roma" w:eastAsia="URWPalladioL-Roma" w:cs="URWPalladioL-Roma"/>
          <w:sz w:val="16"/>
          <w:szCs w:val="16"/>
        </w:rPr>
        <w:t>2</w:t>
      </w:r>
      <w:r>
        <w:rPr>
          <w:rFonts w:ascii="URWPalladioL-Roma" w:eastAsia="URWPalladioL-Roma" w:cs="URWPalladioL-Roma"/>
        </w:rPr>
        <w:t>O</w:t>
      </w:r>
      <w:r>
        <w:rPr>
          <w:rFonts w:ascii="CMSS10" w:eastAsia="CMSS10" w:cs="CMSS10"/>
        </w:rPr>
        <w:t>(</w:t>
      </w:r>
      <w:r>
        <w:rPr>
          <w:rFonts w:ascii="URWPalladioL-Roma" w:eastAsia="URWPalladioL-Roma" w:cs="URWPalladioL-Roma"/>
        </w:rPr>
        <w:t>l</w:t>
      </w:r>
      <w:r>
        <w:rPr>
          <w:rFonts w:ascii="CMSS10" w:eastAsia="CMSS10" w:cs="CMSS10"/>
        </w:rPr>
        <w:t xml:space="preserve">) </w:t>
      </w:r>
      <w:r>
        <w:rPr>
          <w:rFonts w:ascii="NimbusSanL-ReguItal" w:eastAsia="NimbusSanL-ReguItal" w:cs="NimbusSanL-ReguItal"/>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NimbusSanL-Regu" w:eastAsia="NimbusSanL-Regu" w:cs="NimbusSanL-Regu"/>
        </w:rPr>
        <w:t>0</w:t>
      </w:r>
      <w:r>
        <w:rPr>
          <w:rFonts w:ascii="CMMI10" w:eastAsia="CMMI10" w:cs="CMMI10"/>
        </w:rPr>
        <w:t>.</w:t>
      </w:r>
      <w:r>
        <w:rPr>
          <w:rFonts w:ascii="NimbusSanL-Regu" w:eastAsia="NimbusSanL-Regu" w:cs="NimbusSanL-Regu"/>
        </w:rPr>
        <w:t>51</w:t>
      </w:r>
      <w:r>
        <w:rPr>
          <w:rFonts w:ascii="URWPalladioL-Roma" w:eastAsia="URWPalladioL-Roma" w:cs="URWPalladioL-Roma"/>
        </w:rPr>
        <w:t>V</w:t>
      </w:r>
    </w:p>
    <w:p w:rsidR="00451CAF" w:rsidRDefault="00451CAF" w:rsidP="00451CAF">
      <w:pPr>
        <w:autoSpaceDE w:val="0"/>
        <w:autoSpaceDN w:val="0"/>
        <w:adjustRightInd w:val="0"/>
        <w:spacing w:after="0" w:line="240" w:lineRule="auto"/>
        <w:rPr>
          <w:rFonts w:ascii="URWPalladioL-Roma" w:eastAsia="URWPalladioL-Roma" w:cs="URWPalladioL-Roma"/>
        </w:rPr>
      </w:pPr>
      <w:r>
        <w:rPr>
          <w:rFonts w:ascii="URWPalladioL-Roma" w:eastAsia="URWPalladioL-Roma" w:cs="URWPalladioL-Roma"/>
        </w:rPr>
        <w:t>2H</w:t>
      </w:r>
      <w:r>
        <w:rPr>
          <w:rFonts w:ascii="CMSS8" w:eastAsia="CMSS8" w:cs="CMSS8"/>
          <w:sz w:val="16"/>
          <w:szCs w:val="16"/>
        </w:rPr>
        <w:t xml:space="preserve">+ </w:t>
      </w:r>
      <w:r>
        <w:rPr>
          <w:rFonts w:ascii="CMSS10" w:eastAsia="CMSS10" w:cs="CMSS10"/>
        </w:rPr>
        <w:t>(</w:t>
      </w:r>
      <w:r>
        <w:rPr>
          <w:rFonts w:ascii="URWPalladioL-Roma" w:eastAsia="URWPalladioL-Roma" w:cs="URWPalladioL-Roma"/>
        </w:rPr>
        <w:t>aq</w:t>
      </w:r>
      <w:r>
        <w:rPr>
          <w:rFonts w:ascii="CMSS10" w:eastAsia="CMSS10" w:cs="CMSS10"/>
        </w:rPr>
        <w:t xml:space="preserve">) + </w:t>
      </w:r>
      <w:r>
        <w:rPr>
          <w:rFonts w:ascii="URWPalladioL-Roma" w:eastAsia="URWPalladioL-Roma" w:cs="URWPalladioL-Roma"/>
        </w:rPr>
        <w:t>2 e</w:t>
      </w:r>
      <w:r>
        <w:rPr>
          <w:rFonts w:ascii="CMSY8" w:eastAsia="CMSY8" w:cs="CMSY8" w:hint="eastAsia"/>
          <w:sz w:val="16"/>
          <w:szCs w:val="16"/>
        </w:rPr>
        <w:t>−</w:t>
      </w:r>
      <w:r>
        <w:rPr>
          <w:rFonts w:ascii="CMSY8" w:eastAsia="CMSY8" w:cs="CMSY8"/>
          <w:sz w:val="16"/>
          <w:szCs w:val="16"/>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H</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w:t>
      </w:r>
      <w:r>
        <w:rPr>
          <w:rFonts w:ascii="NimbusSanL-ReguItal" w:eastAsia="NimbusSanL-ReguItal" w:cs="NimbusSanL-ReguItal"/>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NimbusSanL-Regu" w:eastAsia="NimbusSanL-Regu" w:cs="NimbusSanL-Regu"/>
        </w:rPr>
        <w:t>0</w:t>
      </w:r>
      <w:r>
        <w:rPr>
          <w:rFonts w:ascii="CMMI10" w:eastAsia="CMMI10" w:cs="CMMI10"/>
        </w:rPr>
        <w:t>.</w:t>
      </w:r>
      <w:r>
        <w:rPr>
          <w:rFonts w:ascii="NimbusSanL-Regu" w:eastAsia="NimbusSanL-Regu" w:cs="NimbusSanL-Regu"/>
        </w:rPr>
        <w:t>41</w:t>
      </w:r>
      <w:r>
        <w:rPr>
          <w:rFonts w:ascii="URWPalladioL-Roma" w:eastAsia="URWPalladioL-Roma" w:cs="URWPalladioL-Roma"/>
        </w:rPr>
        <w:t>V</w:t>
      </w:r>
    </w:p>
    <w:p w:rsidR="00451CAF" w:rsidRPr="009B0628" w:rsidRDefault="00451CAF" w:rsidP="00451CAF">
      <w:pPr>
        <w:pStyle w:val="NormalWeb"/>
        <w:spacing w:before="0" w:beforeAutospacing="0" w:after="0" w:afterAutospacing="0"/>
        <w:jc w:val="both"/>
        <w:rPr>
          <w:rFonts w:ascii="Georgia" w:hAnsi="Georgia"/>
          <w:b/>
          <w:color w:val="1F1F1F"/>
        </w:rPr>
      </w:pPr>
      <w:r>
        <w:rPr>
          <w:rFonts w:ascii="URWPalladioL-Roma" w:eastAsia="URWPalladioL-Roma" w:cs="URWPalladioL-Roma"/>
        </w:rPr>
        <w:t>CO</w:t>
      </w:r>
      <w:r>
        <w:rPr>
          <w:rFonts w:ascii="URWPalladioL-Roma" w:eastAsia="URWPalladioL-Roma" w:cs="URWPalladioL-Roma"/>
          <w:sz w:val="16"/>
          <w:szCs w:val="16"/>
        </w:rPr>
        <w:t xml:space="preserve">2 </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2H</w:t>
      </w:r>
      <w:r>
        <w:rPr>
          <w:rFonts w:ascii="CMSS8" w:eastAsia="CMSS8" w:cs="CMSS8"/>
          <w:sz w:val="16"/>
          <w:szCs w:val="16"/>
        </w:rPr>
        <w:t xml:space="preserve">+ </w:t>
      </w:r>
      <w:r>
        <w:rPr>
          <w:rFonts w:ascii="CMSS10" w:eastAsia="CMSS10" w:cs="CMSS10"/>
        </w:rPr>
        <w:t>(</w:t>
      </w:r>
      <w:r>
        <w:rPr>
          <w:rFonts w:ascii="URWPalladioL-Roma" w:eastAsia="URWPalladioL-Roma" w:cs="URWPalladioL-Roma"/>
        </w:rPr>
        <w:t>aq</w:t>
      </w:r>
      <w:r>
        <w:rPr>
          <w:rFonts w:ascii="CMSS10" w:eastAsia="CMSS10" w:cs="CMSS10"/>
        </w:rPr>
        <w:t xml:space="preserve">) + </w:t>
      </w:r>
      <w:r>
        <w:rPr>
          <w:rFonts w:ascii="URWPalladioL-Roma" w:eastAsia="URWPalladioL-Roma" w:cs="URWPalladioL-Roma"/>
        </w:rPr>
        <w:t>2 e</w:t>
      </w:r>
      <w:r>
        <w:rPr>
          <w:rFonts w:ascii="CMSY8" w:eastAsia="CMSY8" w:cs="CMSY8" w:hint="eastAsia"/>
          <w:sz w:val="16"/>
          <w:szCs w:val="16"/>
        </w:rPr>
        <w:t>−</w:t>
      </w:r>
      <w:r>
        <w:rPr>
          <w:rFonts w:ascii="CMSY8" w:eastAsia="CMSY8" w:cs="CMSY8"/>
          <w:sz w:val="16"/>
          <w:szCs w:val="16"/>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CO</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2H</w:t>
      </w:r>
      <w:r>
        <w:rPr>
          <w:rFonts w:ascii="URWPalladioL-Roma" w:eastAsia="URWPalladioL-Roma" w:cs="URWPalladioL-Roma"/>
          <w:sz w:val="16"/>
          <w:szCs w:val="16"/>
        </w:rPr>
        <w:t>2</w:t>
      </w:r>
      <w:r>
        <w:rPr>
          <w:rFonts w:ascii="URWPalladioL-Roma" w:eastAsia="URWPalladioL-Roma" w:cs="URWPalladioL-Roma"/>
        </w:rPr>
        <w:t>O</w:t>
      </w:r>
      <w:r>
        <w:rPr>
          <w:rFonts w:ascii="CMSS10" w:eastAsia="CMSS10" w:cs="CMSS10"/>
        </w:rPr>
        <w:t>(</w:t>
      </w:r>
      <w:r>
        <w:rPr>
          <w:rFonts w:ascii="URWPalladioL-Roma" w:eastAsia="URWPalladioL-Roma" w:cs="URWPalladioL-Roma"/>
        </w:rPr>
        <w:t>l</w:t>
      </w:r>
      <w:r>
        <w:rPr>
          <w:rFonts w:ascii="CMSS10" w:eastAsia="CMSS10" w:cs="CMSS10"/>
        </w:rPr>
        <w:t xml:space="preserve">) </w:t>
      </w:r>
      <w:r>
        <w:rPr>
          <w:rFonts w:ascii="URWPalladioL-Roma" w:eastAsia="URWPalladioL-Roma" w:cs="URWPalladioL-Roma"/>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URWPalladioL-Roma" w:eastAsia="URWPalladioL-Roma" w:cs="URWPalladioL-Roma"/>
        </w:rPr>
        <w:t>0</w:t>
      </w:r>
      <w:r>
        <w:rPr>
          <w:rFonts w:ascii="CMMI10" w:eastAsia="CMMI10" w:cs="CMMI10"/>
        </w:rPr>
        <w:t>.</w:t>
      </w:r>
      <w:r>
        <w:rPr>
          <w:rFonts w:ascii="URWPalladioL-Roma" w:eastAsia="URWPalladioL-Roma" w:cs="URWPalladioL-Roma"/>
        </w:rPr>
        <w:t>92V</w:t>
      </w:r>
    </w:p>
    <w:p w:rsidR="00451CAF" w:rsidRDefault="00451CAF" w:rsidP="00451CAF">
      <w:pPr>
        <w:autoSpaceDE w:val="0"/>
        <w:autoSpaceDN w:val="0"/>
        <w:adjustRightInd w:val="0"/>
        <w:spacing w:after="0" w:line="240" w:lineRule="auto"/>
        <w:rPr>
          <w:rFonts w:ascii="Georgia" w:hAnsi="Georgia"/>
          <w:b/>
          <w:color w:val="1F1F1F"/>
        </w:rPr>
      </w:pPr>
      <w:r w:rsidRPr="009B0628">
        <w:rPr>
          <w:rFonts w:ascii="Georgia" w:hAnsi="Georgia"/>
          <w:b/>
          <w:color w:val="1F1F1F"/>
        </w:rPr>
        <w:t xml:space="preserve"> </w:t>
      </w:r>
      <w:r>
        <w:rPr>
          <w:rFonts w:ascii="Georgia" w:hAnsi="Georgia"/>
          <w:b/>
          <w:color w:val="1F1F1F"/>
        </w:rPr>
        <w:t>Formic acid</w:t>
      </w:r>
    </w:p>
    <w:p w:rsidR="00451CAF" w:rsidRDefault="00451CAF" w:rsidP="00451CAF">
      <w:pPr>
        <w:autoSpaceDE w:val="0"/>
        <w:autoSpaceDN w:val="0"/>
        <w:adjustRightInd w:val="0"/>
        <w:spacing w:after="0" w:line="240" w:lineRule="auto"/>
        <w:rPr>
          <w:rFonts w:ascii="URWPalladioL-Roma" w:eastAsia="URWPalladioL-Roma" w:cs="URWPalladioL-Roma"/>
        </w:rPr>
      </w:pPr>
      <w:r>
        <w:rPr>
          <w:rFonts w:ascii="URWPalladioL-Roma" w:eastAsia="URWPalladioL-Roma" w:cs="URWPalladioL-Roma"/>
        </w:rPr>
        <w:t>CO</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H</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HCOOH</w:t>
      </w:r>
      <w:r>
        <w:rPr>
          <w:rFonts w:ascii="CMSS10" w:eastAsia="CMSS10" w:cs="CMSS10"/>
        </w:rPr>
        <w:t>(</w:t>
      </w:r>
      <w:r>
        <w:rPr>
          <w:rFonts w:ascii="URWPalladioL-Roma" w:eastAsia="URWPalladioL-Roma" w:cs="URWPalladioL-Roma"/>
        </w:rPr>
        <w:t>l</w:t>
      </w:r>
      <w:r>
        <w:rPr>
          <w:rFonts w:ascii="CMSS10" w:eastAsia="CMSS10" w:cs="CMSS10"/>
        </w:rPr>
        <w:t xml:space="preserve">) + </w:t>
      </w:r>
      <w:r>
        <w:rPr>
          <w:rFonts w:ascii="URWPalladioL-Roma" w:eastAsia="URWPalladioL-Roma" w:cs="URWPalladioL-Roma"/>
        </w:rPr>
        <w:t>H</w:t>
      </w:r>
      <w:r>
        <w:rPr>
          <w:rFonts w:ascii="URWPalladioL-Roma" w:eastAsia="URWPalladioL-Roma" w:cs="URWPalladioL-Roma"/>
          <w:sz w:val="16"/>
          <w:szCs w:val="16"/>
        </w:rPr>
        <w:t>2</w:t>
      </w:r>
      <w:r>
        <w:rPr>
          <w:rFonts w:ascii="URWPalladioL-Roma" w:eastAsia="URWPalladioL-Roma" w:cs="URWPalladioL-Roma"/>
        </w:rPr>
        <w:t>O</w:t>
      </w:r>
      <w:r>
        <w:rPr>
          <w:rFonts w:ascii="CMSS10" w:eastAsia="CMSS10" w:cs="CMSS10"/>
        </w:rPr>
        <w:t>(</w:t>
      </w:r>
      <w:r>
        <w:rPr>
          <w:rFonts w:ascii="URWPalladioL-Roma" w:eastAsia="URWPalladioL-Roma" w:cs="URWPalladioL-Roma"/>
        </w:rPr>
        <w:t>l</w:t>
      </w:r>
      <w:r>
        <w:rPr>
          <w:rFonts w:ascii="CMSS10" w:eastAsia="CMSS10" w:cs="CMSS10"/>
        </w:rPr>
        <w:t xml:space="preserve">) </w:t>
      </w:r>
      <w:r>
        <w:rPr>
          <w:rFonts w:ascii="NimbusSanL-ReguItal" w:eastAsia="NimbusSanL-ReguItal" w:cs="NimbusSanL-ReguItal"/>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NimbusSanL-Regu" w:eastAsia="NimbusSanL-Regu" w:cs="NimbusSanL-Regu"/>
        </w:rPr>
        <w:t>0</w:t>
      </w:r>
      <w:r>
        <w:rPr>
          <w:rFonts w:ascii="CMMI10" w:eastAsia="CMMI10" w:cs="CMMI10"/>
        </w:rPr>
        <w:t>.</w:t>
      </w:r>
      <w:r>
        <w:rPr>
          <w:rFonts w:ascii="NimbusSanL-Regu" w:eastAsia="NimbusSanL-Regu" w:cs="NimbusSanL-Regu"/>
        </w:rPr>
        <w:t>58</w:t>
      </w:r>
      <w:r>
        <w:rPr>
          <w:rFonts w:ascii="URWPalladioL-Roma" w:eastAsia="URWPalladioL-Roma" w:cs="URWPalladioL-Roma"/>
        </w:rPr>
        <w:t>V</w:t>
      </w:r>
    </w:p>
    <w:p w:rsidR="00451CAF" w:rsidRDefault="00451CAF" w:rsidP="00451CAF">
      <w:pPr>
        <w:autoSpaceDE w:val="0"/>
        <w:autoSpaceDN w:val="0"/>
        <w:adjustRightInd w:val="0"/>
        <w:spacing w:after="0" w:line="240" w:lineRule="auto"/>
        <w:rPr>
          <w:rFonts w:ascii="URWPalladioL-Roma" w:eastAsia="URWPalladioL-Roma" w:cs="URWPalladioL-Roma"/>
        </w:rPr>
      </w:pPr>
      <w:r>
        <w:rPr>
          <w:rFonts w:ascii="URWPalladioL-Roma" w:eastAsia="URWPalladioL-Roma" w:cs="URWPalladioL-Roma"/>
        </w:rPr>
        <w:t>2H</w:t>
      </w:r>
      <w:r>
        <w:rPr>
          <w:rFonts w:ascii="CMSS8" w:eastAsia="CMSS8" w:cs="CMSS8"/>
          <w:sz w:val="16"/>
          <w:szCs w:val="16"/>
        </w:rPr>
        <w:t xml:space="preserve">+ </w:t>
      </w:r>
      <w:r>
        <w:rPr>
          <w:rFonts w:ascii="CMSS10" w:eastAsia="CMSS10" w:cs="CMSS10"/>
        </w:rPr>
        <w:t>(</w:t>
      </w:r>
      <w:r>
        <w:rPr>
          <w:rFonts w:ascii="URWPalladioL-Roma" w:eastAsia="URWPalladioL-Roma" w:cs="URWPalladioL-Roma"/>
        </w:rPr>
        <w:t>aq</w:t>
      </w:r>
      <w:r>
        <w:rPr>
          <w:rFonts w:ascii="CMSS10" w:eastAsia="CMSS10" w:cs="CMSS10"/>
        </w:rPr>
        <w:t xml:space="preserve">) + </w:t>
      </w:r>
      <w:r>
        <w:rPr>
          <w:rFonts w:ascii="URWPalladioL-Roma" w:eastAsia="URWPalladioL-Roma" w:cs="URWPalladioL-Roma"/>
        </w:rPr>
        <w:t>2 e</w:t>
      </w:r>
      <w:r>
        <w:rPr>
          <w:rFonts w:ascii="CMSY8" w:eastAsia="CMSY8" w:cs="CMSY8" w:hint="eastAsia"/>
          <w:sz w:val="16"/>
          <w:szCs w:val="16"/>
        </w:rPr>
        <w:t>−</w:t>
      </w:r>
      <w:r>
        <w:rPr>
          <w:rFonts w:ascii="CMSY8" w:eastAsia="CMSY8" w:cs="CMSY8"/>
          <w:sz w:val="16"/>
          <w:szCs w:val="16"/>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H</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w:t>
      </w:r>
      <w:r>
        <w:rPr>
          <w:rFonts w:ascii="NimbusSanL-ReguItal" w:eastAsia="NimbusSanL-ReguItal" w:cs="NimbusSanL-ReguItal"/>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NimbusSanL-Regu" w:eastAsia="NimbusSanL-Regu" w:cs="NimbusSanL-Regu"/>
        </w:rPr>
        <w:t>0</w:t>
      </w:r>
      <w:r>
        <w:rPr>
          <w:rFonts w:ascii="CMMI10" w:eastAsia="CMMI10" w:cs="CMMI10"/>
        </w:rPr>
        <w:t>.</w:t>
      </w:r>
      <w:r>
        <w:rPr>
          <w:rFonts w:ascii="NimbusSanL-Regu" w:eastAsia="NimbusSanL-Regu" w:cs="NimbusSanL-Regu"/>
        </w:rPr>
        <w:t>41</w:t>
      </w:r>
      <w:r>
        <w:rPr>
          <w:rFonts w:ascii="URWPalladioL-Roma" w:eastAsia="URWPalladioL-Roma" w:cs="URWPalladioL-Roma"/>
        </w:rPr>
        <w:t>V</w:t>
      </w:r>
    </w:p>
    <w:p w:rsidR="00451CAF" w:rsidRDefault="00451CAF" w:rsidP="00451CAF">
      <w:pPr>
        <w:pStyle w:val="NormalWeb"/>
        <w:spacing w:before="0" w:beforeAutospacing="0" w:after="0" w:afterAutospacing="0"/>
        <w:jc w:val="both"/>
        <w:rPr>
          <w:rFonts w:ascii="URWPalladioL-Roma" w:eastAsia="URWPalladioL-Roma" w:cs="URWPalladioL-Roma"/>
        </w:rPr>
      </w:pPr>
      <w:r>
        <w:rPr>
          <w:rFonts w:ascii="URWPalladioL-Roma" w:eastAsia="URWPalladioL-Roma" w:cs="URWPalladioL-Roma"/>
        </w:rPr>
        <w:t>CO</w:t>
      </w:r>
      <w:r>
        <w:rPr>
          <w:rFonts w:ascii="URWPalladioL-Roma" w:eastAsia="URWPalladioL-Roma" w:cs="URWPalladioL-Roma"/>
          <w:sz w:val="16"/>
          <w:szCs w:val="16"/>
        </w:rPr>
        <w:t xml:space="preserve">2 </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2H</w:t>
      </w:r>
      <w:r>
        <w:rPr>
          <w:rFonts w:ascii="CMSS8" w:eastAsia="CMSS8" w:cs="CMSS8"/>
          <w:sz w:val="16"/>
          <w:szCs w:val="16"/>
        </w:rPr>
        <w:t xml:space="preserve">+ </w:t>
      </w:r>
      <w:r>
        <w:rPr>
          <w:rFonts w:ascii="CMSS10" w:eastAsia="CMSS10" w:cs="CMSS10"/>
        </w:rPr>
        <w:t>(</w:t>
      </w:r>
      <w:r>
        <w:rPr>
          <w:rFonts w:ascii="URWPalladioL-Roma" w:eastAsia="URWPalladioL-Roma" w:cs="URWPalladioL-Roma"/>
        </w:rPr>
        <w:t>aq</w:t>
      </w:r>
      <w:r>
        <w:rPr>
          <w:rFonts w:ascii="CMSS10" w:eastAsia="CMSS10" w:cs="CMSS10"/>
        </w:rPr>
        <w:t xml:space="preserve">) + </w:t>
      </w:r>
      <w:r>
        <w:rPr>
          <w:rFonts w:ascii="URWPalladioL-Roma" w:eastAsia="URWPalladioL-Roma" w:cs="URWPalladioL-Roma"/>
        </w:rPr>
        <w:t>2 e</w:t>
      </w:r>
      <w:r>
        <w:rPr>
          <w:rFonts w:ascii="CMSY8" w:eastAsia="CMSY8" w:cs="CMSY8" w:hint="eastAsia"/>
          <w:sz w:val="16"/>
          <w:szCs w:val="16"/>
        </w:rPr>
        <w:t>−</w:t>
      </w:r>
      <w:r>
        <w:rPr>
          <w:rFonts w:ascii="CMSY8" w:eastAsia="CMSY8" w:cs="CMSY8"/>
          <w:sz w:val="16"/>
          <w:szCs w:val="16"/>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HCOOH</w:t>
      </w:r>
      <w:r>
        <w:rPr>
          <w:rFonts w:ascii="CMSS10" w:eastAsia="CMSS10" w:cs="CMSS10"/>
        </w:rPr>
        <w:t>(</w:t>
      </w:r>
      <w:r>
        <w:rPr>
          <w:rFonts w:ascii="URWPalladioL-Roma" w:eastAsia="URWPalladioL-Roma" w:cs="URWPalladioL-Roma"/>
        </w:rPr>
        <w:t>l</w:t>
      </w:r>
      <w:r>
        <w:rPr>
          <w:rFonts w:ascii="CMSS10" w:eastAsia="CMSS10" w:cs="CMSS10"/>
        </w:rPr>
        <w:t xml:space="preserve">) + </w:t>
      </w:r>
      <w:r>
        <w:rPr>
          <w:rFonts w:ascii="URWPalladioL-Roma" w:eastAsia="URWPalladioL-Roma" w:cs="URWPalladioL-Roma"/>
        </w:rPr>
        <w:t>H</w:t>
      </w:r>
      <w:r>
        <w:rPr>
          <w:rFonts w:ascii="URWPalladioL-Roma" w:eastAsia="URWPalladioL-Roma" w:cs="URWPalladioL-Roma"/>
          <w:sz w:val="16"/>
          <w:szCs w:val="16"/>
        </w:rPr>
        <w:t>2</w:t>
      </w:r>
      <w:r>
        <w:rPr>
          <w:rFonts w:ascii="URWPalladioL-Roma" w:eastAsia="URWPalladioL-Roma" w:cs="URWPalladioL-Roma"/>
        </w:rPr>
        <w:t>O</w:t>
      </w:r>
      <w:r>
        <w:rPr>
          <w:rFonts w:ascii="CMSS10" w:eastAsia="CMSS10" w:cs="CMSS10"/>
        </w:rPr>
        <w:t>(</w:t>
      </w:r>
      <w:r>
        <w:rPr>
          <w:rFonts w:ascii="URWPalladioL-Roma" w:eastAsia="URWPalladioL-Roma" w:cs="URWPalladioL-Roma"/>
        </w:rPr>
        <w:t>l</w:t>
      </w:r>
      <w:r>
        <w:rPr>
          <w:rFonts w:ascii="CMSS10" w:eastAsia="CMSS10" w:cs="CMSS10"/>
        </w:rPr>
        <w:t xml:space="preserve">) </w:t>
      </w:r>
      <w:r>
        <w:rPr>
          <w:rFonts w:ascii="NimbusSanL-ReguItal" w:eastAsia="NimbusSanL-ReguItal" w:cs="NimbusSanL-ReguItal"/>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NimbusSanL-Regu" w:eastAsia="NimbusSanL-Regu" w:cs="NimbusSanL-Regu"/>
        </w:rPr>
        <w:t>0</w:t>
      </w:r>
      <w:r>
        <w:rPr>
          <w:rFonts w:ascii="CMMI10" w:eastAsia="CMMI10" w:cs="CMMI10"/>
        </w:rPr>
        <w:t>.</w:t>
      </w:r>
      <w:r>
        <w:rPr>
          <w:rFonts w:ascii="NimbusSanL-Regu" w:eastAsia="NimbusSanL-Regu" w:cs="NimbusSanL-Regu"/>
        </w:rPr>
        <w:t>99</w:t>
      </w:r>
      <w:r>
        <w:rPr>
          <w:rFonts w:ascii="URWPalladioL-Roma" w:eastAsia="URWPalladioL-Roma" w:cs="URWPalladioL-Roma"/>
        </w:rPr>
        <w:t>V</w:t>
      </w:r>
    </w:p>
    <w:p w:rsidR="00451CAF" w:rsidRPr="00660013" w:rsidRDefault="00451CAF" w:rsidP="00451CAF">
      <w:pPr>
        <w:pStyle w:val="NormalWeb"/>
        <w:spacing w:before="0" w:beforeAutospacing="0" w:after="0" w:afterAutospacing="0"/>
        <w:jc w:val="both"/>
        <w:rPr>
          <w:rFonts w:ascii="Georgia" w:hAnsi="Georgia"/>
          <w:b/>
          <w:color w:val="1F1F1F"/>
        </w:rPr>
      </w:pPr>
      <w:r w:rsidRPr="00660013">
        <w:rPr>
          <w:rFonts w:ascii="URWPalladioL-Roma" w:eastAsia="URWPalladioL-Roma" w:cs="URWPalladioL-Roma"/>
          <w:b/>
        </w:rPr>
        <w:t>Formaldehyde</w:t>
      </w:r>
    </w:p>
    <w:p w:rsidR="00451CAF" w:rsidRDefault="00451CAF" w:rsidP="00451CAF">
      <w:pPr>
        <w:autoSpaceDE w:val="0"/>
        <w:autoSpaceDN w:val="0"/>
        <w:adjustRightInd w:val="0"/>
        <w:spacing w:after="0" w:line="240" w:lineRule="auto"/>
        <w:rPr>
          <w:rFonts w:ascii="URWPalladioL-Roma" w:eastAsia="URWPalladioL-Roma" w:cs="URWPalladioL-Roma"/>
        </w:rPr>
      </w:pPr>
      <w:r>
        <w:rPr>
          <w:rFonts w:ascii="URWPalladioL-Roma" w:eastAsia="URWPalladioL-Roma" w:cs="URWPalladioL-Roma"/>
        </w:rPr>
        <w:t>CO</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2H</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HCHO</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H</w:t>
      </w:r>
      <w:r>
        <w:rPr>
          <w:rFonts w:ascii="URWPalladioL-Roma" w:eastAsia="URWPalladioL-Roma" w:cs="URWPalladioL-Roma"/>
          <w:sz w:val="16"/>
          <w:szCs w:val="16"/>
        </w:rPr>
        <w:t>2</w:t>
      </w:r>
      <w:r>
        <w:rPr>
          <w:rFonts w:ascii="URWPalladioL-Roma" w:eastAsia="URWPalladioL-Roma" w:cs="URWPalladioL-Roma"/>
        </w:rPr>
        <w:t>O</w:t>
      </w:r>
      <w:r>
        <w:rPr>
          <w:rFonts w:ascii="CMSS10" w:eastAsia="CMSS10" w:cs="CMSS10"/>
        </w:rPr>
        <w:t>(</w:t>
      </w:r>
      <w:r>
        <w:rPr>
          <w:rFonts w:ascii="URWPalladioL-Roma" w:eastAsia="URWPalladioL-Roma" w:cs="URWPalladioL-Roma"/>
        </w:rPr>
        <w:t>l</w:t>
      </w:r>
      <w:r>
        <w:rPr>
          <w:rFonts w:ascii="CMSS10" w:eastAsia="CMSS10" w:cs="CMSS10"/>
        </w:rPr>
        <w:t xml:space="preserve">) </w:t>
      </w:r>
      <w:r>
        <w:rPr>
          <w:rFonts w:ascii="NimbusSanL-ReguItal" w:eastAsia="NimbusSanL-ReguItal" w:cs="NimbusSanL-ReguItal"/>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NimbusSanL-Regu" w:eastAsia="NimbusSanL-Regu" w:cs="NimbusSanL-Regu"/>
        </w:rPr>
        <w:t>0</w:t>
      </w:r>
      <w:r>
        <w:rPr>
          <w:rFonts w:ascii="CMMI10" w:eastAsia="CMMI10" w:cs="CMMI10"/>
        </w:rPr>
        <w:t>.</w:t>
      </w:r>
      <w:r>
        <w:rPr>
          <w:rFonts w:ascii="NimbusSanL-Regu" w:eastAsia="NimbusSanL-Regu" w:cs="NimbusSanL-Regu"/>
        </w:rPr>
        <w:t>55</w:t>
      </w:r>
      <w:r>
        <w:rPr>
          <w:rFonts w:ascii="URWPalladioL-Roma" w:eastAsia="URWPalladioL-Roma" w:cs="URWPalladioL-Roma"/>
        </w:rPr>
        <w:t>V</w:t>
      </w:r>
    </w:p>
    <w:p w:rsidR="00451CAF" w:rsidRDefault="00451CAF" w:rsidP="00451CAF">
      <w:pPr>
        <w:autoSpaceDE w:val="0"/>
        <w:autoSpaceDN w:val="0"/>
        <w:adjustRightInd w:val="0"/>
        <w:spacing w:after="0" w:line="240" w:lineRule="auto"/>
        <w:rPr>
          <w:rFonts w:ascii="URWPalladioL-Roma" w:eastAsia="URWPalladioL-Roma" w:cs="URWPalladioL-Roma"/>
        </w:rPr>
      </w:pPr>
      <w:r>
        <w:rPr>
          <w:rFonts w:ascii="URWPalladioL-Roma" w:eastAsia="URWPalladioL-Roma" w:cs="URWPalladioL-Roma"/>
        </w:rPr>
        <w:t>4H</w:t>
      </w:r>
      <w:r>
        <w:rPr>
          <w:rFonts w:ascii="CMSS8" w:eastAsia="CMSS8" w:cs="CMSS8"/>
          <w:sz w:val="16"/>
          <w:szCs w:val="16"/>
        </w:rPr>
        <w:t xml:space="preserve">+ </w:t>
      </w:r>
      <w:r>
        <w:rPr>
          <w:rFonts w:ascii="CMSS10" w:eastAsia="CMSS10" w:cs="CMSS10"/>
        </w:rPr>
        <w:t>(</w:t>
      </w:r>
      <w:r>
        <w:rPr>
          <w:rFonts w:ascii="URWPalladioL-Roma" w:eastAsia="URWPalladioL-Roma" w:cs="URWPalladioL-Roma"/>
        </w:rPr>
        <w:t>aq</w:t>
      </w:r>
      <w:r>
        <w:rPr>
          <w:rFonts w:ascii="CMSS10" w:eastAsia="CMSS10" w:cs="CMSS10"/>
        </w:rPr>
        <w:t xml:space="preserve">) + </w:t>
      </w:r>
      <w:r>
        <w:rPr>
          <w:rFonts w:ascii="URWPalladioL-Roma" w:eastAsia="URWPalladioL-Roma" w:cs="URWPalladioL-Roma"/>
        </w:rPr>
        <w:t>4 e</w:t>
      </w:r>
      <w:r>
        <w:rPr>
          <w:rFonts w:ascii="CMSY8" w:eastAsia="CMSY8" w:cs="CMSY8" w:hint="eastAsia"/>
          <w:sz w:val="16"/>
          <w:szCs w:val="16"/>
        </w:rPr>
        <w:t>−</w:t>
      </w:r>
      <w:r>
        <w:rPr>
          <w:rFonts w:ascii="CMSY8" w:eastAsia="CMSY8" w:cs="CMSY8"/>
          <w:sz w:val="16"/>
          <w:szCs w:val="16"/>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2H</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w:t>
      </w:r>
      <w:r>
        <w:rPr>
          <w:rFonts w:ascii="NimbusSanL-ReguItal" w:eastAsia="NimbusSanL-ReguItal" w:cs="NimbusSanL-ReguItal"/>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NimbusSanL-Regu" w:eastAsia="NimbusSanL-Regu" w:cs="NimbusSanL-Regu"/>
        </w:rPr>
        <w:t>0</w:t>
      </w:r>
      <w:r>
        <w:rPr>
          <w:rFonts w:ascii="CMMI10" w:eastAsia="CMMI10" w:cs="CMMI10"/>
        </w:rPr>
        <w:t>.</w:t>
      </w:r>
      <w:r>
        <w:rPr>
          <w:rFonts w:ascii="NimbusSanL-Regu" w:eastAsia="NimbusSanL-Regu" w:cs="NimbusSanL-Regu"/>
        </w:rPr>
        <w:t>41</w:t>
      </w:r>
      <w:r>
        <w:rPr>
          <w:rFonts w:ascii="URWPalladioL-Roma" w:eastAsia="URWPalladioL-Roma" w:cs="URWPalladioL-Roma"/>
        </w:rPr>
        <w:t>V</w:t>
      </w:r>
    </w:p>
    <w:p w:rsidR="00451CAF" w:rsidRDefault="00451CAF" w:rsidP="00451CAF">
      <w:pPr>
        <w:pStyle w:val="NormalWeb"/>
        <w:spacing w:before="0" w:beforeAutospacing="0" w:after="0" w:afterAutospacing="0"/>
        <w:jc w:val="both"/>
        <w:rPr>
          <w:rFonts w:ascii="URWPalladioL-Roma" w:eastAsia="URWPalladioL-Roma" w:cs="URWPalladioL-Roma"/>
        </w:rPr>
      </w:pPr>
      <w:r>
        <w:rPr>
          <w:rFonts w:ascii="URWPalladioL-Roma" w:eastAsia="URWPalladioL-Roma" w:cs="URWPalladioL-Roma"/>
        </w:rPr>
        <w:t>CO</w:t>
      </w:r>
      <w:r>
        <w:rPr>
          <w:rFonts w:ascii="URWPalladioL-Roma" w:eastAsia="URWPalladioL-Roma" w:cs="URWPalladioL-Roma"/>
          <w:sz w:val="16"/>
          <w:szCs w:val="16"/>
        </w:rPr>
        <w:t xml:space="preserve">2 </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4H</w:t>
      </w:r>
      <w:r>
        <w:rPr>
          <w:rFonts w:ascii="CMSS8" w:eastAsia="CMSS8" w:cs="CMSS8"/>
          <w:sz w:val="16"/>
          <w:szCs w:val="16"/>
        </w:rPr>
        <w:t xml:space="preserve">+ </w:t>
      </w:r>
      <w:r>
        <w:rPr>
          <w:rFonts w:ascii="CMSS10" w:eastAsia="CMSS10" w:cs="CMSS10"/>
        </w:rPr>
        <w:t>(</w:t>
      </w:r>
      <w:r>
        <w:rPr>
          <w:rFonts w:ascii="URWPalladioL-Roma" w:eastAsia="URWPalladioL-Roma" w:cs="URWPalladioL-Roma"/>
        </w:rPr>
        <w:t>aq</w:t>
      </w:r>
      <w:r>
        <w:rPr>
          <w:rFonts w:ascii="CMSS10" w:eastAsia="CMSS10" w:cs="CMSS10"/>
        </w:rPr>
        <w:t xml:space="preserve">) + </w:t>
      </w:r>
      <w:r>
        <w:rPr>
          <w:rFonts w:ascii="URWPalladioL-Roma" w:eastAsia="URWPalladioL-Roma" w:cs="URWPalladioL-Roma"/>
        </w:rPr>
        <w:t>4 e</w:t>
      </w:r>
      <w:r>
        <w:rPr>
          <w:rFonts w:ascii="CMSY8" w:eastAsia="CMSY8" w:cs="CMSY8" w:hint="eastAsia"/>
          <w:sz w:val="16"/>
          <w:szCs w:val="16"/>
        </w:rPr>
        <w:t>−</w:t>
      </w:r>
      <w:r>
        <w:rPr>
          <w:rFonts w:ascii="CMSY8" w:eastAsia="CMSY8" w:cs="CMSY8"/>
          <w:sz w:val="16"/>
          <w:szCs w:val="16"/>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HCHO</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H</w:t>
      </w:r>
      <w:r>
        <w:rPr>
          <w:rFonts w:ascii="URWPalladioL-Roma" w:eastAsia="URWPalladioL-Roma" w:cs="URWPalladioL-Roma"/>
          <w:sz w:val="16"/>
          <w:szCs w:val="16"/>
        </w:rPr>
        <w:t>2</w:t>
      </w:r>
      <w:r>
        <w:rPr>
          <w:rFonts w:ascii="URWPalladioL-Roma" w:eastAsia="URWPalladioL-Roma" w:cs="URWPalladioL-Roma"/>
        </w:rPr>
        <w:t>O</w:t>
      </w:r>
      <w:r>
        <w:rPr>
          <w:rFonts w:ascii="CMSS10" w:eastAsia="CMSS10" w:cs="CMSS10"/>
        </w:rPr>
        <w:t>(</w:t>
      </w:r>
      <w:r>
        <w:rPr>
          <w:rFonts w:ascii="URWPalladioL-Roma" w:eastAsia="URWPalladioL-Roma" w:cs="URWPalladioL-Roma"/>
        </w:rPr>
        <w:t>l</w:t>
      </w:r>
      <w:r>
        <w:rPr>
          <w:rFonts w:ascii="CMSS10" w:eastAsia="CMSS10" w:cs="CMSS10"/>
        </w:rPr>
        <w:t xml:space="preserve">) </w:t>
      </w:r>
      <w:r>
        <w:rPr>
          <w:rFonts w:ascii="NimbusSanL-ReguItal" w:eastAsia="NimbusSanL-ReguItal" w:cs="NimbusSanL-ReguItal"/>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NimbusSanL-Regu" w:eastAsia="NimbusSanL-Regu" w:cs="NimbusSanL-Regu"/>
        </w:rPr>
        <w:t>0</w:t>
      </w:r>
      <w:r>
        <w:rPr>
          <w:rFonts w:ascii="CMMI10" w:eastAsia="CMMI10" w:cs="CMMI10"/>
        </w:rPr>
        <w:t>.</w:t>
      </w:r>
      <w:r>
        <w:rPr>
          <w:rFonts w:ascii="NimbusSanL-Regu" w:eastAsia="NimbusSanL-Regu" w:cs="NimbusSanL-Regu"/>
        </w:rPr>
        <w:t>96</w:t>
      </w:r>
      <w:r>
        <w:rPr>
          <w:rFonts w:ascii="URWPalladioL-Roma" w:eastAsia="URWPalladioL-Roma" w:cs="URWPalladioL-Roma"/>
        </w:rPr>
        <w:t>V</w:t>
      </w:r>
    </w:p>
    <w:p w:rsidR="00451CAF" w:rsidRPr="00660013" w:rsidRDefault="00451CAF" w:rsidP="00451CAF">
      <w:pPr>
        <w:pStyle w:val="NormalWeb"/>
        <w:spacing w:before="0" w:beforeAutospacing="0" w:after="0" w:afterAutospacing="0"/>
        <w:jc w:val="both"/>
        <w:rPr>
          <w:rFonts w:ascii="URWPalladioL-Roma" w:eastAsia="URWPalladioL-Roma" w:cs="URWPalladioL-Roma"/>
          <w:b/>
        </w:rPr>
      </w:pPr>
      <w:r w:rsidRPr="00660013">
        <w:rPr>
          <w:rFonts w:ascii="URWPalladioL-Roma" w:eastAsia="URWPalladioL-Roma" w:cs="URWPalladioL-Roma"/>
          <w:b/>
        </w:rPr>
        <w:t>Methanol</w:t>
      </w:r>
    </w:p>
    <w:p w:rsidR="00451CAF" w:rsidRDefault="00451CAF" w:rsidP="00451CAF">
      <w:pPr>
        <w:autoSpaceDE w:val="0"/>
        <w:autoSpaceDN w:val="0"/>
        <w:adjustRightInd w:val="0"/>
        <w:spacing w:after="0" w:line="240" w:lineRule="auto"/>
        <w:rPr>
          <w:rFonts w:ascii="URWPalladioL-Roma" w:eastAsia="URWPalladioL-Roma" w:cs="URWPalladioL-Roma"/>
        </w:rPr>
      </w:pPr>
      <w:r>
        <w:rPr>
          <w:rFonts w:ascii="URWPalladioL-Roma" w:eastAsia="URWPalladioL-Roma" w:cs="URWPalladioL-Roma"/>
        </w:rPr>
        <w:t>CO</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3H</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CH</w:t>
      </w:r>
      <w:r>
        <w:rPr>
          <w:rFonts w:ascii="URWPalladioL-Roma" w:eastAsia="URWPalladioL-Roma" w:cs="URWPalladioL-Roma"/>
          <w:sz w:val="16"/>
          <w:szCs w:val="16"/>
        </w:rPr>
        <w:t>3</w:t>
      </w:r>
      <w:r>
        <w:rPr>
          <w:rFonts w:ascii="URWPalladioL-Roma" w:eastAsia="URWPalladioL-Roma" w:cs="URWPalladioL-Roma"/>
        </w:rPr>
        <w:t>OH</w:t>
      </w:r>
      <w:r>
        <w:rPr>
          <w:rFonts w:ascii="CMSS10" w:eastAsia="CMSS10" w:cs="CMSS10"/>
        </w:rPr>
        <w:t>(</w:t>
      </w:r>
      <w:r>
        <w:rPr>
          <w:rFonts w:ascii="URWPalladioL-Roma" w:eastAsia="URWPalladioL-Roma" w:cs="URWPalladioL-Roma"/>
        </w:rPr>
        <w:t>l</w:t>
      </w:r>
      <w:r>
        <w:rPr>
          <w:rFonts w:ascii="CMSS10" w:eastAsia="CMSS10" w:cs="CMSS10"/>
        </w:rPr>
        <w:t xml:space="preserve">) + </w:t>
      </w:r>
      <w:r>
        <w:rPr>
          <w:rFonts w:ascii="URWPalladioL-Roma" w:eastAsia="URWPalladioL-Roma" w:cs="URWPalladioL-Roma"/>
        </w:rPr>
        <w:t>H</w:t>
      </w:r>
      <w:r>
        <w:rPr>
          <w:rFonts w:ascii="URWPalladioL-Roma" w:eastAsia="URWPalladioL-Roma" w:cs="URWPalladioL-Roma"/>
          <w:sz w:val="16"/>
          <w:szCs w:val="16"/>
        </w:rPr>
        <w:t>2</w:t>
      </w:r>
      <w:r>
        <w:rPr>
          <w:rFonts w:ascii="URWPalladioL-Roma" w:eastAsia="URWPalladioL-Roma" w:cs="URWPalladioL-Roma"/>
        </w:rPr>
        <w:t>O</w:t>
      </w:r>
      <w:r>
        <w:rPr>
          <w:rFonts w:ascii="CMSS10" w:eastAsia="CMSS10" w:cs="CMSS10"/>
        </w:rPr>
        <w:t>(</w:t>
      </w:r>
      <w:r>
        <w:rPr>
          <w:rFonts w:ascii="URWPalladioL-Roma" w:eastAsia="URWPalladioL-Roma" w:cs="URWPalladioL-Roma"/>
        </w:rPr>
        <w:t>l</w:t>
      </w:r>
      <w:r>
        <w:rPr>
          <w:rFonts w:ascii="CMSS10" w:eastAsia="CMSS10" w:cs="CMSS10"/>
        </w:rPr>
        <w:t xml:space="preserve">) </w:t>
      </w:r>
      <w:r>
        <w:rPr>
          <w:rFonts w:ascii="NimbusSanL-ReguItal" w:eastAsia="NimbusSanL-ReguItal" w:cs="NimbusSanL-ReguItal"/>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NimbusSanL-Regu" w:eastAsia="NimbusSanL-Regu" w:cs="NimbusSanL-Regu"/>
        </w:rPr>
        <w:t>0</w:t>
      </w:r>
      <w:r>
        <w:rPr>
          <w:rFonts w:ascii="CMMI10" w:eastAsia="CMMI10" w:cs="CMMI10"/>
        </w:rPr>
        <w:t>.</w:t>
      </w:r>
      <w:r>
        <w:rPr>
          <w:rFonts w:ascii="NimbusSanL-Regu" w:eastAsia="NimbusSanL-Regu" w:cs="NimbusSanL-Regu"/>
        </w:rPr>
        <w:t>39</w:t>
      </w:r>
      <w:r>
        <w:rPr>
          <w:rFonts w:ascii="URWPalladioL-Roma" w:eastAsia="URWPalladioL-Roma" w:cs="URWPalladioL-Roma"/>
        </w:rPr>
        <w:t>V</w:t>
      </w:r>
    </w:p>
    <w:p w:rsidR="00451CAF" w:rsidRDefault="00451CAF" w:rsidP="00451CAF">
      <w:pPr>
        <w:autoSpaceDE w:val="0"/>
        <w:autoSpaceDN w:val="0"/>
        <w:adjustRightInd w:val="0"/>
        <w:spacing w:after="0" w:line="240" w:lineRule="auto"/>
        <w:rPr>
          <w:rFonts w:ascii="URWPalladioL-Roma" w:eastAsia="URWPalladioL-Roma" w:cs="URWPalladioL-Roma"/>
        </w:rPr>
      </w:pPr>
      <w:r>
        <w:rPr>
          <w:rFonts w:ascii="URWPalladioL-Roma" w:eastAsia="URWPalladioL-Roma" w:cs="URWPalladioL-Roma"/>
        </w:rPr>
        <w:t>6H</w:t>
      </w:r>
      <w:r>
        <w:rPr>
          <w:rFonts w:ascii="CMSS8" w:eastAsia="CMSS8" w:cs="CMSS8"/>
          <w:sz w:val="16"/>
          <w:szCs w:val="16"/>
        </w:rPr>
        <w:t xml:space="preserve">+ </w:t>
      </w:r>
      <w:r>
        <w:rPr>
          <w:rFonts w:ascii="CMSS10" w:eastAsia="CMSS10" w:cs="CMSS10"/>
        </w:rPr>
        <w:t>(</w:t>
      </w:r>
      <w:r>
        <w:rPr>
          <w:rFonts w:ascii="URWPalladioL-Roma" w:eastAsia="URWPalladioL-Roma" w:cs="URWPalladioL-Roma"/>
        </w:rPr>
        <w:t>aq</w:t>
      </w:r>
      <w:r>
        <w:rPr>
          <w:rFonts w:ascii="CMSS10" w:eastAsia="CMSS10" w:cs="CMSS10"/>
        </w:rPr>
        <w:t xml:space="preserve">) + </w:t>
      </w:r>
      <w:r>
        <w:rPr>
          <w:rFonts w:ascii="URWPalladioL-Roma" w:eastAsia="URWPalladioL-Roma" w:cs="URWPalladioL-Roma"/>
        </w:rPr>
        <w:t>6 e</w:t>
      </w:r>
      <w:r>
        <w:rPr>
          <w:rFonts w:ascii="CMSY8" w:eastAsia="CMSY8" w:cs="CMSY8" w:hint="eastAsia"/>
          <w:sz w:val="16"/>
          <w:szCs w:val="16"/>
        </w:rPr>
        <w:t>−</w:t>
      </w:r>
      <w:r>
        <w:rPr>
          <w:rFonts w:ascii="CMSY8" w:eastAsia="CMSY8" w:cs="CMSY8"/>
          <w:sz w:val="16"/>
          <w:szCs w:val="16"/>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3H</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w:t>
      </w:r>
      <w:r>
        <w:rPr>
          <w:rFonts w:ascii="NimbusSanL-ReguItal" w:eastAsia="NimbusSanL-ReguItal" w:cs="NimbusSanL-ReguItal"/>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NimbusSanL-Regu" w:eastAsia="NimbusSanL-Regu" w:cs="NimbusSanL-Regu"/>
        </w:rPr>
        <w:t>0</w:t>
      </w:r>
      <w:r>
        <w:rPr>
          <w:rFonts w:ascii="CMMI10" w:eastAsia="CMMI10" w:cs="CMMI10"/>
        </w:rPr>
        <w:t>.</w:t>
      </w:r>
      <w:r>
        <w:rPr>
          <w:rFonts w:ascii="NimbusSanL-Regu" w:eastAsia="NimbusSanL-Regu" w:cs="NimbusSanL-Regu"/>
        </w:rPr>
        <w:t>41</w:t>
      </w:r>
      <w:r>
        <w:rPr>
          <w:rFonts w:ascii="URWPalladioL-Roma" w:eastAsia="URWPalladioL-Roma" w:cs="URWPalladioL-Roma"/>
        </w:rPr>
        <w:t>V</w:t>
      </w:r>
    </w:p>
    <w:p w:rsidR="00451CAF" w:rsidRDefault="00451CAF" w:rsidP="00451CAF">
      <w:pPr>
        <w:pStyle w:val="NormalWeb"/>
        <w:spacing w:before="0" w:beforeAutospacing="0" w:after="0" w:afterAutospacing="0"/>
        <w:jc w:val="both"/>
        <w:rPr>
          <w:rFonts w:ascii="URWPalladioL-Roma" w:eastAsia="URWPalladioL-Roma" w:cs="URWPalladioL-Roma"/>
        </w:rPr>
      </w:pPr>
      <w:r>
        <w:rPr>
          <w:rFonts w:ascii="URWPalladioL-Roma" w:eastAsia="URWPalladioL-Roma" w:cs="URWPalladioL-Roma"/>
        </w:rPr>
        <w:t>CO</w:t>
      </w:r>
      <w:r>
        <w:rPr>
          <w:rFonts w:ascii="URWPalladioL-Roma" w:eastAsia="URWPalladioL-Roma" w:cs="URWPalladioL-Roma"/>
          <w:sz w:val="16"/>
          <w:szCs w:val="16"/>
        </w:rPr>
        <w:t xml:space="preserve">2 </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6H</w:t>
      </w:r>
      <w:r>
        <w:rPr>
          <w:rFonts w:ascii="CMSS8" w:eastAsia="CMSS8" w:cs="CMSS8"/>
          <w:sz w:val="16"/>
          <w:szCs w:val="16"/>
        </w:rPr>
        <w:t xml:space="preserve">+ </w:t>
      </w:r>
      <w:r>
        <w:rPr>
          <w:rFonts w:ascii="CMSS10" w:eastAsia="CMSS10" w:cs="CMSS10"/>
        </w:rPr>
        <w:t>(</w:t>
      </w:r>
      <w:r>
        <w:rPr>
          <w:rFonts w:ascii="URWPalladioL-Roma" w:eastAsia="URWPalladioL-Roma" w:cs="URWPalladioL-Roma"/>
        </w:rPr>
        <w:t>aq</w:t>
      </w:r>
      <w:r>
        <w:rPr>
          <w:rFonts w:ascii="CMSS10" w:eastAsia="CMSS10" w:cs="CMSS10"/>
        </w:rPr>
        <w:t xml:space="preserve">) + </w:t>
      </w:r>
      <w:r>
        <w:rPr>
          <w:rFonts w:ascii="URWPalladioL-Roma" w:eastAsia="URWPalladioL-Roma" w:cs="URWPalladioL-Roma"/>
        </w:rPr>
        <w:t>6 e</w:t>
      </w:r>
      <w:r>
        <w:rPr>
          <w:rFonts w:ascii="CMSY8" w:eastAsia="CMSY8" w:cs="CMSY8" w:hint="eastAsia"/>
          <w:sz w:val="16"/>
          <w:szCs w:val="16"/>
        </w:rPr>
        <w:t>−</w:t>
      </w:r>
      <w:r>
        <w:rPr>
          <w:rFonts w:ascii="CMSY8" w:eastAsia="CMSY8" w:cs="CMSY8"/>
          <w:sz w:val="16"/>
          <w:szCs w:val="16"/>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CH</w:t>
      </w:r>
      <w:r>
        <w:rPr>
          <w:rFonts w:ascii="URWPalladioL-Roma" w:eastAsia="URWPalladioL-Roma" w:cs="URWPalladioL-Roma"/>
          <w:sz w:val="16"/>
          <w:szCs w:val="16"/>
        </w:rPr>
        <w:t>3</w:t>
      </w:r>
      <w:r>
        <w:rPr>
          <w:rFonts w:ascii="URWPalladioL-Roma" w:eastAsia="URWPalladioL-Roma" w:cs="URWPalladioL-Roma"/>
        </w:rPr>
        <w:t>OH</w:t>
      </w:r>
      <w:r>
        <w:rPr>
          <w:rFonts w:ascii="CMSS10" w:eastAsia="CMSS10" w:cs="CMSS10"/>
        </w:rPr>
        <w:t>(</w:t>
      </w:r>
      <w:r>
        <w:rPr>
          <w:rFonts w:ascii="URWPalladioL-Roma" w:eastAsia="URWPalladioL-Roma" w:cs="URWPalladioL-Roma"/>
        </w:rPr>
        <w:t>l</w:t>
      </w:r>
      <w:r>
        <w:rPr>
          <w:rFonts w:ascii="CMSS10" w:eastAsia="CMSS10" w:cs="CMSS10"/>
        </w:rPr>
        <w:t xml:space="preserve">) + </w:t>
      </w:r>
      <w:r>
        <w:rPr>
          <w:rFonts w:ascii="URWPalladioL-Roma" w:eastAsia="URWPalladioL-Roma" w:cs="URWPalladioL-Roma"/>
        </w:rPr>
        <w:t>H</w:t>
      </w:r>
      <w:r>
        <w:rPr>
          <w:rFonts w:ascii="URWPalladioL-Roma" w:eastAsia="URWPalladioL-Roma" w:cs="URWPalladioL-Roma"/>
          <w:sz w:val="16"/>
          <w:szCs w:val="16"/>
        </w:rPr>
        <w:t>2</w:t>
      </w:r>
      <w:r>
        <w:rPr>
          <w:rFonts w:ascii="URWPalladioL-Roma" w:eastAsia="URWPalladioL-Roma" w:cs="URWPalladioL-Roma"/>
        </w:rPr>
        <w:t>O</w:t>
      </w:r>
      <w:r>
        <w:rPr>
          <w:rFonts w:ascii="CMSS10" w:eastAsia="CMSS10" w:cs="CMSS10"/>
        </w:rPr>
        <w:t>(</w:t>
      </w:r>
      <w:r>
        <w:rPr>
          <w:rFonts w:ascii="URWPalladioL-Roma" w:eastAsia="URWPalladioL-Roma" w:cs="URWPalladioL-Roma"/>
        </w:rPr>
        <w:t>l</w:t>
      </w:r>
      <w:r>
        <w:rPr>
          <w:rFonts w:ascii="CMSS10" w:eastAsia="CMSS10" w:cs="CMSS10"/>
        </w:rPr>
        <w:t xml:space="preserve">) </w:t>
      </w:r>
      <w:r>
        <w:rPr>
          <w:rFonts w:ascii="NimbusSanL-ReguItal" w:eastAsia="NimbusSanL-ReguItal" w:cs="NimbusSanL-ReguItal"/>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NimbusSanL-Regu" w:eastAsia="NimbusSanL-Regu" w:cs="NimbusSanL-Regu"/>
        </w:rPr>
        <w:t>0</w:t>
      </w:r>
      <w:r>
        <w:rPr>
          <w:rFonts w:ascii="CMMI10" w:eastAsia="CMMI10" w:cs="CMMI10"/>
        </w:rPr>
        <w:t>.</w:t>
      </w:r>
      <w:r>
        <w:rPr>
          <w:rFonts w:ascii="NimbusSanL-Regu" w:eastAsia="NimbusSanL-Regu" w:cs="NimbusSanL-Regu"/>
        </w:rPr>
        <w:t>80</w:t>
      </w:r>
      <w:r>
        <w:rPr>
          <w:rFonts w:ascii="URWPalladioL-Roma" w:eastAsia="URWPalladioL-Roma" w:cs="URWPalladioL-Roma"/>
        </w:rPr>
        <w:t>V</w:t>
      </w:r>
    </w:p>
    <w:p w:rsidR="00DE2F39" w:rsidRDefault="00DE2F39" w:rsidP="00451CAF">
      <w:pPr>
        <w:pStyle w:val="NormalWeb"/>
        <w:spacing w:before="0" w:beforeAutospacing="0" w:after="0" w:afterAutospacing="0"/>
        <w:jc w:val="both"/>
        <w:rPr>
          <w:rFonts w:ascii="URWPalladioL-Roma" w:eastAsia="URWPalladioL-Roma" w:cs="URWPalladioL-Roma"/>
        </w:rPr>
      </w:pPr>
    </w:p>
    <w:p w:rsidR="00DE2F39" w:rsidRDefault="00DE2F39" w:rsidP="00DE2F39">
      <w:pPr>
        <w:pStyle w:val="NormalWeb"/>
        <w:spacing w:before="0" w:beforeAutospacing="0" w:after="0" w:afterAutospacing="0"/>
        <w:jc w:val="both"/>
        <w:rPr>
          <w:sz w:val="28"/>
          <w:szCs w:val="28"/>
        </w:rPr>
      </w:pPr>
      <w:r>
        <w:rPr>
          <w:sz w:val="28"/>
          <w:szCs w:val="28"/>
        </w:rPr>
        <w:t>Acetic Acid</w:t>
      </w:r>
    </w:p>
    <w:p w:rsidR="00DE2F39" w:rsidRDefault="00DE2F39" w:rsidP="00DE2F39">
      <w:pPr>
        <w:autoSpaceDE w:val="0"/>
        <w:autoSpaceDN w:val="0"/>
        <w:adjustRightInd w:val="0"/>
        <w:spacing w:after="0" w:line="240" w:lineRule="auto"/>
        <w:rPr>
          <w:rFonts w:ascii="URWPalladioL-Roma" w:eastAsia="URWPalladioL-Roma" w:cs="URWPalladioL-Roma"/>
        </w:rPr>
      </w:pPr>
      <w:r>
        <w:rPr>
          <w:rFonts w:ascii="URWPalladioL-Roma" w:eastAsia="URWPalladioL-Roma" w:cs="URWPalladioL-Roma"/>
        </w:rPr>
        <w:t>2CO</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4H</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CH</w:t>
      </w:r>
      <w:r>
        <w:rPr>
          <w:rFonts w:ascii="URWPalladioL-Roma" w:eastAsia="URWPalladioL-Roma" w:cs="URWPalladioL-Roma"/>
          <w:sz w:val="16"/>
          <w:szCs w:val="16"/>
        </w:rPr>
        <w:t>3</w:t>
      </w:r>
      <w:r>
        <w:rPr>
          <w:rFonts w:ascii="URWPalladioL-Roma" w:eastAsia="URWPalladioL-Roma" w:cs="URWPalladioL-Roma"/>
        </w:rPr>
        <w:t>COOH</w:t>
      </w:r>
      <w:r>
        <w:rPr>
          <w:rFonts w:ascii="CMSS10" w:eastAsia="CMSS10" w:cs="CMSS10"/>
        </w:rPr>
        <w:t>(</w:t>
      </w:r>
      <w:r>
        <w:rPr>
          <w:rFonts w:ascii="URWPalladioL-Roma" w:eastAsia="URWPalladioL-Roma" w:cs="URWPalladioL-Roma"/>
        </w:rPr>
        <w:t>l</w:t>
      </w:r>
      <w:r>
        <w:rPr>
          <w:rFonts w:ascii="CMSS10" w:eastAsia="CMSS10" w:cs="CMSS10"/>
        </w:rPr>
        <w:t xml:space="preserve">) + </w:t>
      </w:r>
      <w:r>
        <w:rPr>
          <w:rFonts w:ascii="URWPalladioL-Roma" w:eastAsia="URWPalladioL-Roma" w:cs="URWPalladioL-Roma"/>
        </w:rPr>
        <w:t>2H</w:t>
      </w:r>
      <w:r>
        <w:rPr>
          <w:rFonts w:ascii="URWPalladioL-Roma" w:eastAsia="URWPalladioL-Roma" w:cs="URWPalladioL-Roma"/>
          <w:sz w:val="16"/>
          <w:szCs w:val="16"/>
        </w:rPr>
        <w:t>2</w:t>
      </w:r>
      <w:r>
        <w:rPr>
          <w:rFonts w:ascii="URWPalladioL-Roma" w:eastAsia="URWPalladioL-Roma" w:cs="URWPalladioL-Roma"/>
        </w:rPr>
        <w:t>O</w:t>
      </w:r>
      <w:r>
        <w:rPr>
          <w:rFonts w:ascii="CMSS10" w:eastAsia="CMSS10" w:cs="CMSS10"/>
        </w:rPr>
        <w:t>(</w:t>
      </w:r>
      <w:r>
        <w:rPr>
          <w:rFonts w:ascii="URWPalladioL-Roma" w:eastAsia="URWPalladioL-Roma" w:cs="URWPalladioL-Roma"/>
        </w:rPr>
        <w:t>l</w:t>
      </w:r>
      <w:r>
        <w:rPr>
          <w:rFonts w:ascii="CMSS10" w:eastAsia="CMSS10" w:cs="CMSS10"/>
        </w:rPr>
        <w:t xml:space="preserve">) </w:t>
      </w:r>
      <w:r>
        <w:rPr>
          <w:rFonts w:ascii="NimbusSanL-ReguItal" w:eastAsia="NimbusSanL-ReguItal" w:cs="NimbusSanL-ReguItal"/>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NimbusSanL-Regu" w:eastAsia="NimbusSanL-Regu" w:cs="NimbusSanL-Regu"/>
        </w:rPr>
        <w:t>0</w:t>
      </w:r>
      <w:r>
        <w:rPr>
          <w:rFonts w:ascii="CMMI10" w:eastAsia="CMMI10" w:cs="CMMI10"/>
        </w:rPr>
        <w:t>.</w:t>
      </w:r>
      <w:r>
        <w:rPr>
          <w:rFonts w:ascii="NimbusSanL-Regu" w:eastAsia="NimbusSanL-Regu" w:cs="NimbusSanL-Regu"/>
        </w:rPr>
        <w:t>31</w:t>
      </w:r>
      <w:r>
        <w:rPr>
          <w:rFonts w:ascii="URWPalladioL-Roma" w:eastAsia="URWPalladioL-Roma" w:cs="URWPalladioL-Roma"/>
        </w:rPr>
        <w:t>V</w:t>
      </w:r>
    </w:p>
    <w:p w:rsidR="00DE2F39" w:rsidRDefault="00DE2F39" w:rsidP="00DE2F39">
      <w:pPr>
        <w:autoSpaceDE w:val="0"/>
        <w:autoSpaceDN w:val="0"/>
        <w:adjustRightInd w:val="0"/>
        <w:spacing w:after="0" w:line="240" w:lineRule="auto"/>
        <w:rPr>
          <w:rFonts w:ascii="URWPalladioL-Roma" w:eastAsia="URWPalladioL-Roma" w:cs="URWPalladioL-Roma"/>
        </w:rPr>
      </w:pPr>
      <w:r>
        <w:rPr>
          <w:rFonts w:ascii="URWPalladioL-Roma" w:eastAsia="URWPalladioL-Roma" w:cs="URWPalladioL-Roma"/>
        </w:rPr>
        <w:t>8H</w:t>
      </w:r>
      <w:r>
        <w:rPr>
          <w:rFonts w:ascii="CMSS8" w:eastAsia="CMSS8" w:cs="CMSS8"/>
          <w:sz w:val="16"/>
          <w:szCs w:val="16"/>
        </w:rPr>
        <w:t xml:space="preserve">+ </w:t>
      </w:r>
      <w:r>
        <w:rPr>
          <w:rFonts w:ascii="CMSS10" w:eastAsia="CMSS10" w:cs="CMSS10"/>
        </w:rPr>
        <w:t>(</w:t>
      </w:r>
      <w:r>
        <w:rPr>
          <w:rFonts w:ascii="URWPalladioL-Roma" w:eastAsia="URWPalladioL-Roma" w:cs="URWPalladioL-Roma"/>
        </w:rPr>
        <w:t>aq</w:t>
      </w:r>
      <w:r>
        <w:rPr>
          <w:rFonts w:ascii="CMSS10" w:eastAsia="CMSS10" w:cs="CMSS10"/>
        </w:rPr>
        <w:t xml:space="preserve">) + </w:t>
      </w:r>
      <w:r>
        <w:rPr>
          <w:rFonts w:ascii="URWPalladioL-Roma" w:eastAsia="URWPalladioL-Roma" w:cs="URWPalladioL-Roma"/>
        </w:rPr>
        <w:t>8 e</w:t>
      </w:r>
      <w:r>
        <w:rPr>
          <w:rFonts w:ascii="CMSY8" w:eastAsia="CMSY8" w:cs="CMSY8" w:hint="eastAsia"/>
          <w:sz w:val="16"/>
          <w:szCs w:val="16"/>
        </w:rPr>
        <w:t>−</w:t>
      </w:r>
      <w:r>
        <w:rPr>
          <w:rFonts w:ascii="CMSY8" w:eastAsia="CMSY8" w:cs="CMSY8"/>
          <w:sz w:val="16"/>
          <w:szCs w:val="16"/>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4H</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w:t>
      </w:r>
      <w:r>
        <w:rPr>
          <w:rFonts w:ascii="NimbusSanL-ReguItal" w:eastAsia="NimbusSanL-ReguItal" w:cs="NimbusSanL-ReguItal"/>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NimbusSanL-Regu" w:eastAsia="NimbusSanL-Regu" w:cs="NimbusSanL-Regu"/>
        </w:rPr>
        <w:t>0</w:t>
      </w:r>
      <w:r>
        <w:rPr>
          <w:rFonts w:ascii="CMMI10" w:eastAsia="CMMI10" w:cs="CMMI10"/>
        </w:rPr>
        <w:t>.</w:t>
      </w:r>
      <w:r>
        <w:rPr>
          <w:rFonts w:ascii="NimbusSanL-Regu" w:eastAsia="NimbusSanL-Regu" w:cs="NimbusSanL-Regu"/>
        </w:rPr>
        <w:t>41</w:t>
      </w:r>
      <w:r>
        <w:rPr>
          <w:rFonts w:ascii="URWPalladioL-Roma" w:eastAsia="URWPalladioL-Roma" w:cs="URWPalladioL-Roma"/>
        </w:rPr>
        <w:t>V</w:t>
      </w:r>
    </w:p>
    <w:p w:rsidR="00DE2F39" w:rsidRDefault="00DE2F39" w:rsidP="00DE2F39">
      <w:pPr>
        <w:pStyle w:val="NormalWeb"/>
        <w:spacing w:before="0" w:beforeAutospacing="0" w:after="0" w:afterAutospacing="0"/>
        <w:jc w:val="both"/>
        <w:rPr>
          <w:rFonts w:ascii="URWPalladioL-Roma" w:eastAsia="URWPalladioL-Roma" w:cs="URWPalladioL-Roma"/>
        </w:rPr>
      </w:pPr>
      <w:r>
        <w:rPr>
          <w:rFonts w:ascii="URWPalladioL-Roma" w:eastAsia="URWPalladioL-Roma" w:cs="URWPalladioL-Roma"/>
        </w:rPr>
        <w:t>2CO</w:t>
      </w:r>
      <w:r>
        <w:rPr>
          <w:rFonts w:ascii="URWPalladioL-Roma" w:eastAsia="URWPalladioL-Roma" w:cs="URWPalladioL-Roma"/>
          <w:sz w:val="16"/>
          <w:szCs w:val="16"/>
        </w:rPr>
        <w:t xml:space="preserve">2 </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8H</w:t>
      </w:r>
      <w:r>
        <w:rPr>
          <w:rFonts w:ascii="CMSS8" w:eastAsia="CMSS8" w:cs="CMSS8"/>
          <w:sz w:val="16"/>
          <w:szCs w:val="16"/>
        </w:rPr>
        <w:t xml:space="preserve">+ </w:t>
      </w:r>
      <w:r>
        <w:rPr>
          <w:rFonts w:ascii="CMSS10" w:eastAsia="CMSS10" w:cs="CMSS10"/>
        </w:rPr>
        <w:t>(</w:t>
      </w:r>
      <w:r>
        <w:rPr>
          <w:rFonts w:ascii="URWPalladioL-Roma" w:eastAsia="URWPalladioL-Roma" w:cs="URWPalladioL-Roma"/>
        </w:rPr>
        <w:t>aq</w:t>
      </w:r>
      <w:r>
        <w:rPr>
          <w:rFonts w:ascii="CMSS10" w:eastAsia="CMSS10" w:cs="CMSS10"/>
        </w:rPr>
        <w:t xml:space="preserve">) + </w:t>
      </w:r>
      <w:r>
        <w:rPr>
          <w:rFonts w:ascii="URWPalladioL-Roma" w:eastAsia="URWPalladioL-Roma" w:cs="URWPalladioL-Roma"/>
        </w:rPr>
        <w:t>8 e</w:t>
      </w:r>
      <w:r>
        <w:rPr>
          <w:rFonts w:ascii="CMSY8" w:eastAsia="CMSY8" w:cs="CMSY8" w:hint="eastAsia"/>
          <w:sz w:val="16"/>
          <w:szCs w:val="16"/>
        </w:rPr>
        <w:t>−</w:t>
      </w:r>
      <w:r>
        <w:rPr>
          <w:rFonts w:ascii="CMSY8" w:eastAsia="CMSY8" w:cs="CMSY8"/>
          <w:sz w:val="16"/>
          <w:szCs w:val="16"/>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CH</w:t>
      </w:r>
      <w:r>
        <w:rPr>
          <w:rFonts w:ascii="URWPalladioL-Roma" w:eastAsia="URWPalladioL-Roma" w:cs="URWPalladioL-Roma"/>
          <w:sz w:val="16"/>
          <w:szCs w:val="16"/>
        </w:rPr>
        <w:t>3</w:t>
      </w:r>
      <w:r>
        <w:rPr>
          <w:rFonts w:ascii="URWPalladioL-Roma" w:eastAsia="URWPalladioL-Roma" w:cs="URWPalladioL-Roma"/>
        </w:rPr>
        <w:t>COOH</w:t>
      </w:r>
      <w:r>
        <w:rPr>
          <w:rFonts w:ascii="CMSS10" w:eastAsia="CMSS10" w:cs="CMSS10"/>
        </w:rPr>
        <w:t>(</w:t>
      </w:r>
      <w:r>
        <w:rPr>
          <w:rFonts w:ascii="URWPalladioL-Roma" w:eastAsia="URWPalladioL-Roma" w:cs="URWPalladioL-Roma"/>
        </w:rPr>
        <w:t>l</w:t>
      </w:r>
      <w:r>
        <w:rPr>
          <w:rFonts w:ascii="CMSS10" w:eastAsia="CMSS10" w:cs="CMSS10"/>
        </w:rPr>
        <w:t xml:space="preserve">) + </w:t>
      </w:r>
      <w:r>
        <w:rPr>
          <w:rFonts w:ascii="URWPalladioL-Roma" w:eastAsia="URWPalladioL-Roma" w:cs="URWPalladioL-Roma"/>
        </w:rPr>
        <w:t>2H</w:t>
      </w:r>
      <w:r>
        <w:rPr>
          <w:rFonts w:ascii="URWPalladioL-Roma" w:eastAsia="URWPalladioL-Roma" w:cs="URWPalladioL-Roma"/>
          <w:sz w:val="16"/>
          <w:szCs w:val="16"/>
        </w:rPr>
        <w:t>2</w:t>
      </w:r>
      <w:r>
        <w:rPr>
          <w:rFonts w:ascii="URWPalladioL-Roma" w:eastAsia="URWPalladioL-Roma" w:cs="URWPalladioL-Roma"/>
        </w:rPr>
        <w:t>O</w:t>
      </w:r>
      <w:r>
        <w:rPr>
          <w:rFonts w:ascii="CMSS10" w:eastAsia="CMSS10" w:cs="CMSS10"/>
        </w:rPr>
        <w:t>(</w:t>
      </w:r>
      <w:r>
        <w:rPr>
          <w:rFonts w:ascii="URWPalladioL-Roma" w:eastAsia="URWPalladioL-Roma" w:cs="URWPalladioL-Roma"/>
        </w:rPr>
        <w:t>l</w:t>
      </w:r>
      <w:r>
        <w:rPr>
          <w:rFonts w:ascii="CMSS10" w:eastAsia="CMSS10" w:cs="CMSS10"/>
        </w:rPr>
        <w:t xml:space="preserve">) </w:t>
      </w:r>
      <w:r>
        <w:rPr>
          <w:rFonts w:ascii="NimbusSanL-ReguItal" w:eastAsia="NimbusSanL-ReguItal" w:cs="NimbusSanL-ReguItal"/>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NimbusSanL-Regu" w:eastAsia="NimbusSanL-Regu" w:cs="NimbusSanL-Regu"/>
        </w:rPr>
        <w:t>0</w:t>
      </w:r>
      <w:r>
        <w:rPr>
          <w:rFonts w:ascii="CMMI10" w:eastAsia="CMMI10" w:cs="CMMI10"/>
        </w:rPr>
        <w:t>.</w:t>
      </w:r>
      <w:r>
        <w:rPr>
          <w:rFonts w:ascii="NimbusSanL-Regu" w:eastAsia="NimbusSanL-Regu" w:cs="NimbusSanL-Regu"/>
        </w:rPr>
        <w:t>72</w:t>
      </w:r>
      <w:r>
        <w:rPr>
          <w:rFonts w:ascii="URWPalladioL-Roma" w:eastAsia="URWPalladioL-Roma" w:cs="URWPalladioL-Roma"/>
        </w:rPr>
        <w:t>V</w:t>
      </w:r>
    </w:p>
    <w:p w:rsidR="00DE2F39" w:rsidRPr="00660013" w:rsidRDefault="00DE2F39" w:rsidP="00DE2F39">
      <w:pPr>
        <w:pStyle w:val="NormalWeb"/>
        <w:spacing w:before="0" w:beforeAutospacing="0" w:after="0" w:afterAutospacing="0"/>
        <w:jc w:val="both"/>
        <w:rPr>
          <w:b/>
          <w:sz w:val="28"/>
          <w:szCs w:val="28"/>
        </w:rPr>
      </w:pPr>
      <w:r w:rsidRPr="00660013">
        <w:rPr>
          <w:rFonts w:ascii="URWPalladioL-Roma" w:eastAsia="URWPalladioL-Roma" w:cs="URWPalladioL-Roma"/>
          <w:b/>
        </w:rPr>
        <w:t>Methane</w:t>
      </w:r>
    </w:p>
    <w:p w:rsidR="00DE2F39" w:rsidRDefault="00DE2F39" w:rsidP="00DE2F39">
      <w:pPr>
        <w:autoSpaceDE w:val="0"/>
        <w:autoSpaceDN w:val="0"/>
        <w:adjustRightInd w:val="0"/>
        <w:spacing w:after="0" w:line="240" w:lineRule="auto"/>
        <w:rPr>
          <w:rFonts w:ascii="URWPalladioL-Roma" w:eastAsia="URWPalladioL-Roma" w:cs="URWPalladioL-Roma"/>
        </w:rPr>
      </w:pPr>
      <w:r>
        <w:rPr>
          <w:rFonts w:ascii="URWPalladioL-Roma" w:eastAsia="URWPalladioL-Roma" w:cs="URWPalladioL-Roma"/>
        </w:rPr>
        <w:t>CO</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4H</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CH</w:t>
      </w:r>
      <w:r>
        <w:rPr>
          <w:rFonts w:ascii="URWPalladioL-Roma" w:eastAsia="URWPalladioL-Roma" w:cs="URWPalladioL-Roma"/>
          <w:sz w:val="16"/>
          <w:szCs w:val="16"/>
        </w:rPr>
        <w:t>4</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2H</w:t>
      </w:r>
      <w:r>
        <w:rPr>
          <w:rFonts w:ascii="URWPalladioL-Roma" w:eastAsia="URWPalladioL-Roma" w:cs="URWPalladioL-Roma"/>
          <w:sz w:val="16"/>
          <w:szCs w:val="16"/>
        </w:rPr>
        <w:t>2</w:t>
      </w:r>
      <w:r>
        <w:rPr>
          <w:rFonts w:ascii="URWPalladioL-Roma" w:eastAsia="URWPalladioL-Roma" w:cs="URWPalladioL-Roma"/>
        </w:rPr>
        <w:t>O</w:t>
      </w:r>
      <w:r>
        <w:rPr>
          <w:rFonts w:ascii="CMSS10" w:eastAsia="CMSS10" w:cs="CMSS10"/>
        </w:rPr>
        <w:t>(</w:t>
      </w:r>
      <w:r>
        <w:rPr>
          <w:rFonts w:ascii="URWPalladioL-Roma" w:eastAsia="URWPalladioL-Roma" w:cs="URWPalladioL-Roma"/>
        </w:rPr>
        <w:t>l</w:t>
      </w:r>
      <w:r>
        <w:rPr>
          <w:rFonts w:ascii="CMSS10" w:eastAsia="CMSS10" w:cs="CMSS10"/>
        </w:rPr>
        <w:t xml:space="preserve">) </w:t>
      </w:r>
      <w:r>
        <w:rPr>
          <w:rFonts w:ascii="NimbusSanL-ReguItal" w:eastAsia="NimbusSanL-ReguItal" w:cs="NimbusSanL-ReguItal"/>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NimbusSanL-Regu" w:eastAsia="NimbusSanL-Regu" w:cs="NimbusSanL-Regu"/>
        </w:rPr>
        <w:t>0</w:t>
      </w:r>
      <w:r>
        <w:rPr>
          <w:rFonts w:ascii="CMMI10" w:eastAsia="CMMI10" w:cs="CMMI10"/>
        </w:rPr>
        <w:t>.</w:t>
      </w:r>
      <w:r>
        <w:rPr>
          <w:rFonts w:ascii="NimbusSanL-Regu" w:eastAsia="NimbusSanL-Regu" w:cs="NimbusSanL-Regu"/>
        </w:rPr>
        <w:t>24</w:t>
      </w:r>
      <w:r>
        <w:rPr>
          <w:rFonts w:ascii="URWPalladioL-Roma" w:eastAsia="URWPalladioL-Roma" w:cs="URWPalladioL-Roma"/>
        </w:rPr>
        <w:t>V</w:t>
      </w:r>
    </w:p>
    <w:p w:rsidR="00DE2F39" w:rsidRDefault="00DE2F39" w:rsidP="00DE2F39">
      <w:pPr>
        <w:autoSpaceDE w:val="0"/>
        <w:autoSpaceDN w:val="0"/>
        <w:adjustRightInd w:val="0"/>
        <w:spacing w:after="0" w:line="240" w:lineRule="auto"/>
        <w:rPr>
          <w:rFonts w:ascii="URWPalladioL-Roma" w:eastAsia="URWPalladioL-Roma" w:cs="URWPalladioL-Roma"/>
        </w:rPr>
      </w:pPr>
      <w:r>
        <w:rPr>
          <w:rFonts w:ascii="URWPalladioL-Roma" w:eastAsia="URWPalladioL-Roma" w:cs="URWPalladioL-Roma"/>
        </w:rPr>
        <w:t>8H</w:t>
      </w:r>
      <w:r>
        <w:rPr>
          <w:rFonts w:ascii="CMSS8" w:eastAsia="CMSS8" w:cs="CMSS8"/>
          <w:sz w:val="16"/>
          <w:szCs w:val="16"/>
        </w:rPr>
        <w:t xml:space="preserve">+ </w:t>
      </w:r>
      <w:r>
        <w:rPr>
          <w:rFonts w:ascii="CMSS10" w:eastAsia="CMSS10" w:cs="CMSS10"/>
        </w:rPr>
        <w:t>(</w:t>
      </w:r>
      <w:r>
        <w:rPr>
          <w:rFonts w:ascii="URWPalladioL-Roma" w:eastAsia="URWPalladioL-Roma" w:cs="URWPalladioL-Roma"/>
        </w:rPr>
        <w:t>aq</w:t>
      </w:r>
      <w:r>
        <w:rPr>
          <w:rFonts w:ascii="CMSS10" w:eastAsia="CMSS10" w:cs="CMSS10"/>
        </w:rPr>
        <w:t xml:space="preserve">) + </w:t>
      </w:r>
      <w:r>
        <w:rPr>
          <w:rFonts w:ascii="URWPalladioL-Roma" w:eastAsia="URWPalladioL-Roma" w:cs="URWPalladioL-Roma"/>
        </w:rPr>
        <w:t>8 e</w:t>
      </w:r>
      <w:r>
        <w:rPr>
          <w:rFonts w:ascii="CMSY8" w:eastAsia="CMSY8" w:cs="CMSY8" w:hint="eastAsia"/>
          <w:sz w:val="16"/>
          <w:szCs w:val="16"/>
        </w:rPr>
        <w:t>−</w:t>
      </w:r>
      <w:r>
        <w:rPr>
          <w:rFonts w:ascii="CMSY8" w:eastAsia="CMSY8" w:cs="CMSY8"/>
          <w:sz w:val="16"/>
          <w:szCs w:val="16"/>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4H</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w:t>
      </w:r>
      <w:r>
        <w:rPr>
          <w:rFonts w:ascii="NimbusSanL-ReguItal" w:eastAsia="NimbusSanL-ReguItal" w:cs="NimbusSanL-ReguItal"/>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NimbusSanL-Regu" w:eastAsia="NimbusSanL-Regu" w:cs="NimbusSanL-Regu"/>
        </w:rPr>
        <w:t>0</w:t>
      </w:r>
      <w:r>
        <w:rPr>
          <w:rFonts w:ascii="CMMI10" w:eastAsia="CMMI10" w:cs="CMMI10"/>
        </w:rPr>
        <w:t>.</w:t>
      </w:r>
      <w:r>
        <w:rPr>
          <w:rFonts w:ascii="NimbusSanL-Regu" w:eastAsia="NimbusSanL-Regu" w:cs="NimbusSanL-Regu"/>
        </w:rPr>
        <w:t>41</w:t>
      </w:r>
      <w:r>
        <w:rPr>
          <w:rFonts w:ascii="URWPalladioL-Roma" w:eastAsia="URWPalladioL-Roma" w:cs="URWPalladioL-Roma"/>
        </w:rPr>
        <w:t>V</w:t>
      </w:r>
    </w:p>
    <w:p w:rsidR="00DE2F39" w:rsidRDefault="00DE2F39" w:rsidP="00DE2F39">
      <w:pPr>
        <w:pStyle w:val="NormalWeb"/>
        <w:spacing w:before="0" w:beforeAutospacing="0" w:after="0" w:afterAutospacing="0"/>
        <w:jc w:val="both"/>
        <w:rPr>
          <w:rFonts w:ascii="URWPalladioL-Roma" w:eastAsia="URWPalladioL-Roma" w:cs="URWPalladioL-Roma"/>
        </w:rPr>
      </w:pPr>
      <w:r>
        <w:rPr>
          <w:rFonts w:ascii="URWPalladioL-Roma" w:eastAsia="URWPalladioL-Roma" w:cs="URWPalladioL-Roma"/>
        </w:rPr>
        <w:t>CO</w:t>
      </w:r>
      <w:r>
        <w:rPr>
          <w:rFonts w:ascii="URWPalladioL-Roma" w:eastAsia="URWPalladioL-Roma" w:cs="URWPalladioL-Roma"/>
          <w:sz w:val="16"/>
          <w:szCs w:val="16"/>
        </w:rPr>
        <w:t xml:space="preserve">2 </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8H</w:t>
      </w:r>
      <w:r>
        <w:rPr>
          <w:rFonts w:ascii="CMSS8" w:eastAsia="CMSS8" w:cs="CMSS8"/>
          <w:sz w:val="16"/>
          <w:szCs w:val="16"/>
        </w:rPr>
        <w:t xml:space="preserve">+ </w:t>
      </w:r>
      <w:r>
        <w:rPr>
          <w:rFonts w:ascii="CMSS10" w:eastAsia="CMSS10" w:cs="CMSS10"/>
        </w:rPr>
        <w:t>(</w:t>
      </w:r>
      <w:r>
        <w:rPr>
          <w:rFonts w:ascii="URWPalladioL-Roma" w:eastAsia="URWPalladioL-Roma" w:cs="URWPalladioL-Roma"/>
        </w:rPr>
        <w:t>aq</w:t>
      </w:r>
      <w:r>
        <w:rPr>
          <w:rFonts w:ascii="CMSS10" w:eastAsia="CMSS10" w:cs="CMSS10"/>
        </w:rPr>
        <w:t xml:space="preserve">) + </w:t>
      </w:r>
      <w:r>
        <w:rPr>
          <w:rFonts w:ascii="URWPalladioL-Roma" w:eastAsia="URWPalladioL-Roma" w:cs="URWPalladioL-Roma"/>
        </w:rPr>
        <w:t>8 e</w:t>
      </w:r>
      <w:r>
        <w:rPr>
          <w:rFonts w:ascii="CMSY8" w:eastAsia="CMSY8" w:cs="CMSY8" w:hint="eastAsia"/>
          <w:sz w:val="16"/>
          <w:szCs w:val="16"/>
        </w:rPr>
        <w:t>−</w:t>
      </w:r>
      <w:r>
        <w:rPr>
          <w:rFonts w:ascii="CMSY8" w:eastAsia="CMSY8" w:cs="CMSY8"/>
          <w:sz w:val="16"/>
          <w:szCs w:val="16"/>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CH</w:t>
      </w:r>
      <w:r>
        <w:rPr>
          <w:rFonts w:ascii="URWPalladioL-Roma" w:eastAsia="URWPalladioL-Roma" w:cs="URWPalladioL-Roma"/>
          <w:sz w:val="16"/>
          <w:szCs w:val="16"/>
        </w:rPr>
        <w:t>4</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2H</w:t>
      </w:r>
      <w:r>
        <w:rPr>
          <w:rFonts w:ascii="URWPalladioL-Roma" w:eastAsia="URWPalladioL-Roma" w:cs="URWPalladioL-Roma"/>
          <w:sz w:val="16"/>
          <w:szCs w:val="16"/>
        </w:rPr>
        <w:t>2</w:t>
      </w:r>
      <w:r>
        <w:rPr>
          <w:rFonts w:ascii="URWPalladioL-Roma" w:eastAsia="URWPalladioL-Roma" w:cs="URWPalladioL-Roma"/>
        </w:rPr>
        <w:t>O</w:t>
      </w:r>
      <w:r>
        <w:rPr>
          <w:rFonts w:ascii="CMSS10" w:eastAsia="CMSS10" w:cs="CMSS10"/>
        </w:rPr>
        <w:t>(</w:t>
      </w:r>
      <w:r>
        <w:rPr>
          <w:rFonts w:ascii="URWPalladioL-Roma" w:eastAsia="URWPalladioL-Roma" w:cs="URWPalladioL-Roma"/>
        </w:rPr>
        <w:t>l</w:t>
      </w:r>
      <w:r>
        <w:rPr>
          <w:rFonts w:ascii="CMSS10" w:eastAsia="CMSS10" w:cs="CMSS10"/>
        </w:rPr>
        <w:t xml:space="preserve">) </w:t>
      </w:r>
      <w:r>
        <w:rPr>
          <w:rFonts w:ascii="NimbusSanL-ReguItal" w:eastAsia="NimbusSanL-ReguItal" w:cs="NimbusSanL-ReguItal"/>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NimbusSanL-Regu" w:eastAsia="NimbusSanL-Regu" w:cs="NimbusSanL-Regu"/>
        </w:rPr>
        <w:t>0</w:t>
      </w:r>
      <w:r>
        <w:rPr>
          <w:rFonts w:ascii="CMMI10" w:eastAsia="CMMI10" w:cs="CMMI10"/>
        </w:rPr>
        <w:t>.</w:t>
      </w:r>
      <w:r>
        <w:rPr>
          <w:rFonts w:ascii="NimbusSanL-Regu" w:eastAsia="NimbusSanL-Regu" w:cs="NimbusSanL-Regu"/>
        </w:rPr>
        <w:t>65</w:t>
      </w:r>
      <w:r>
        <w:rPr>
          <w:rFonts w:ascii="URWPalladioL-Roma" w:eastAsia="URWPalladioL-Roma" w:cs="URWPalladioL-Roma"/>
        </w:rPr>
        <w:t>V</w:t>
      </w:r>
    </w:p>
    <w:p w:rsidR="00DE2F39" w:rsidRDefault="00DE2F39" w:rsidP="00451CAF">
      <w:pPr>
        <w:pStyle w:val="NormalWeb"/>
        <w:spacing w:before="0" w:beforeAutospacing="0" w:after="0" w:afterAutospacing="0"/>
        <w:jc w:val="both"/>
        <w:rPr>
          <w:rFonts w:ascii="Georgia" w:hAnsi="Georgia"/>
          <w:color w:val="1F1F1F"/>
        </w:rPr>
      </w:pPr>
    </w:p>
    <w:p w:rsidR="00451CAF" w:rsidRDefault="00451CAF" w:rsidP="00451CAF">
      <w:pPr>
        <w:pStyle w:val="NormalWeb"/>
        <w:spacing w:before="0" w:beforeAutospacing="0" w:after="0" w:afterAutospacing="0"/>
        <w:jc w:val="both"/>
        <w:rPr>
          <w:color w:val="1F1F1F"/>
        </w:rPr>
      </w:pPr>
      <w:r w:rsidRPr="000B605A">
        <w:rPr>
          <w:rFonts w:ascii="Georgia" w:hAnsi="Georgia"/>
          <w:noProof/>
          <w:color w:val="1F1F1F"/>
        </w:rPr>
        <w:lastRenderedPageBreak/>
        <w:drawing>
          <wp:inline distT="0" distB="0" distL="0" distR="0" wp14:anchorId="6555E467" wp14:editId="2B281EAF">
            <wp:extent cx="5943600" cy="3152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152775"/>
                    </a:xfrm>
                    <a:prstGeom prst="rect">
                      <a:avLst/>
                    </a:prstGeom>
                  </pic:spPr>
                </pic:pic>
              </a:graphicData>
            </a:graphic>
          </wp:inline>
        </w:drawing>
      </w:r>
      <w:r>
        <w:rPr>
          <w:rFonts w:ascii="Georgia" w:hAnsi="Georgia"/>
          <w:color w:val="1F1F1F"/>
        </w:rPr>
        <w:t xml:space="preserve">  </w:t>
      </w:r>
      <w:r>
        <w:rPr>
          <w:color w:val="1F1F1F"/>
        </w:rPr>
        <w:t xml:space="preserve"> Fig.4. A model system design for photo</w:t>
      </w:r>
      <w:r w:rsidR="00E01D10">
        <w:rPr>
          <w:color w:val="1F1F1F"/>
        </w:rPr>
        <w:t>-</w:t>
      </w:r>
      <w:r>
        <w:rPr>
          <w:color w:val="1F1F1F"/>
        </w:rPr>
        <w:t>electrochemical reduction of carbondioxide. Note that a number of reduced products are formed on the photocathode since the reduction potential values for various reduction products fall within a small range of potentials.</w:t>
      </w:r>
    </w:p>
    <w:p w:rsidR="00451CAF" w:rsidRDefault="00451CAF" w:rsidP="00451CAF">
      <w:pPr>
        <w:pStyle w:val="NormalWeb"/>
        <w:spacing w:before="0" w:beforeAutospacing="0" w:after="0" w:afterAutospacing="0"/>
        <w:jc w:val="both"/>
        <w:rPr>
          <w:color w:val="1F1F1F"/>
        </w:rPr>
      </w:pPr>
    </w:p>
    <w:p w:rsidR="00451CAF" w:rsidRDefault="00451CAF" w:rsidP="00451CAF">
      <w:pPr>
        <w:pStyle w:val="NormalWeb"/>
        <w:spacing w:before="0" w:beforeAutospacing="0" w:after="0" w:afterAutospacing="0"/>
        <w:jc w:val="both"/>
        <w:rPr>
          <w:color w:val="1F1F1F"/>
        </w:rPr>
      </w:pPr>
    </w:p>
    <w:p w:rsidR="00451CAF" w:rsidRDefault="00451CAF" w:rsidP="00451CAF">
      <w:pPr>
        <w:pStyle w:val="NormalWeb"/>
        <w:spacing w:before="0" w:beforeAutospacing="0" w:after="0" w:afterAutospacing="0"/>
        <w:jc w:val="both"/>
        <w:rPr>
          <w:sz w:val="28"/>
          <w:szCs w:val="28"/>
        </w:rPr>
      </w:pPr>
      <w:r w:rsidRPr="00A640AB">
        <w:rPr>
          <w:noProof/>
          <w:color w:val="1F1F1F"/>
        </w:rPr>
        <w:drawing>
          <wp:inline distT="0" distB="0" distL="0" distR="0" wp14:anchorId="3D2DDC31" wp14:editId="23651B9E">
            <wp:extent cx="5942493" cy="357187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57206" cy="3580719"/>
                    </a:xfrm>
                    <a:prstGeom prst="rect">
                      <a:avLst/>
                    </a:prstGeom>
                    <a:noFill/>
                    <a:ln>
                      <a:noFill/>
                    </a:ln>
                  </pic:spPr>
                </pic:pic>
              </a:graphicData>
            </a:graphic>
          </wp:inline>
        </w:drawing>
      </w:r>
      <w:r>
        <w:rPr>
          <w:color w:val="1F1F1F"/>
        </w:rPr>
        <w:t xml:space="preserve"> Fig 5 </w:t>
      </w:r>
      <w:r w:rsidRPr="0017496E">
        <w:t xml:space="preserve">Selected </w:t>
      </w:r>
      <w:r>
        <w:t>non-oxide</w:t>
      </w:r>
      <w:r w:rsidRPr="0017496E">
        <w:t xml:space="preserve"> semiconductor materials with favorable conduction band position for CO</w:t>
      </w:r>
      <w:r w:rsidRPr="0017496E">
        <w:rPr>
          <w:vertAlign w:val="subscript"/>
        </w:rPr>
        <w:t>2</w:t>
      </w:r>
      <w:r w:rsidRPr="0017496E">
        <w:t xml:space="preserve"> reduction with respect to the vacuum level and the normal hydrogen electrode(</w:t>
      </w:r>
      <w:r>
        <w:t xml:space="preserve"> </w:t>
      </w:r>
      <w:r w:rsidRPr="0017496E">
        <w:t>NHE) at pH 0</w:t>
      </w:r>
      <w:r w:rsidRPr="00A640AB">
        <w:rPr>
          <w:sz w:val="28"/>
          <w:szCs w:val="28"/>
        </w:rPr>
        <w:t>.</w:t>
      </w:r>
    </w:p>
    <w:p w:rsidR="00451CAF" w:rsidRDefault="00451CAF" w:rsidP="00451CAF">
      <w:pPr>
        <w:pStyle w:val="NormalWeb"/>
        <w:spacing w:before="0" w:beforeAutospacing="0" w:after="0" w:afterAutospacing="0"/>
        <w:jc w:val="both"/>
        <w:rPr>
          <w:sz w:val="28"/>
          <w:szCs w:val="28"/>
        </w:rPr>
      </w:pPr>
    </w:p>
    <w:p w:rsidR="00451CAF" w:rsidRPr="00660013" w:rsidRDefault="00451CAF" w:rsidP="00451CAF">
      <w:pPr>
        <w:pStyle w:val="NormalWeb"/>
        <w:spacing w:before="0" w:beforeAutospacing="0" w:after="0" w:afterAutospacing="0"/>
        <w:jc w:val="both"/>
        <w:rPr>
          <w:rFonts w:ascii="URWPalladioL-Roma" w:eastAsia="URWPalladioL-Roma" w:cs="URWPalladioL-Roma"/>
          <w:b/>
        </w:rPr>
      </w:pPr>
      <w:r w:rsidRPr="00660013">
        <w:rPr>
          <w:rFonts w:ascii="URWPalladioL-Roma" w:eastAsia="URWPalladioL-Roma" w:cs="URWPalladioL-Roma"/>
          <w:b/>
        </w:rPr>
        <w:t>Acetaldehyde</w:t>
      </w:r>
    </w:p>
    <w:p w:rsidR="00451CAF" w:rsidRDefault="00451CAF" w:rsidP="00451CAF">
      <w:pPr>
        <w:autoSpaceDE w:val="0"/>
        <w:autoSpaceDN w:val="0"/>
        <w:adjustRightInd w:val="0"/>
        <w:spacing w:after="0" w:line="240" w:lineRule="auto"/>
        <w:rPr>
          <w:rFonts w:ascii="URWPalladioL-Roma" w:eastAsia="URWPalladioL-Roma" w:cs="URWPalladioL-Roma"/>
        </w:rPr>
      </w:pPr>
      <w:r>
        <w:rPr>
          <w:rFonts w:ascii="URWPalladioL-Roma" w:eastAsia="URWPalladioL-Roma" w:cs="URWPalladioL-Roma"/>
        </w:rPr>
        <w:t>2CO</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5H</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CH</w:t>
      </w:r>
      <w:r>
        <w:rPr>
          <w:rFonts w:ascii="URWPalladioL-Roma" w:eastAsia="URWPalladioL-Roma" w:cs="URWPalladioL-Roma"/>
          <w:sz w:val="16"/>
          <w:szCs w:val="16"/>
        </w:rPr>
        <w:t>3</w:t>
      </w:r>
      <w:r>
        <w:rPr>
          <w:rFonts w:ascii="URWPalladioL-Roma" w:eastAsia="URWPalladioL-Roma" w:cs="URWPalladioL-Roma"/>
        </w:rPr>
        <w:t>CHO</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3H</w:t>
      </w:r>
      <w:r>
        <w:rPr>
          <w:rFonts w:ascii="URWPalladioL-Roma" w:eastAsia="URWPalladioL-Roma" w:cs="URWPalladioL-Roma"/>
          <w:sz w:val="16"/>
          <w:szCs w:val="16"/>
        </w:rPr>
        <w:t>2</w:t>
      </w:r>
      <w:r>
        <w:rPr>
          <w:rFonts w:ascii="URWPalladioL-Roma" w:eastAsia="URWPalladioL-Roma" w:cs="URWPalladioL-Roma"/>
        </w:rPr>
        <w:t>O</w:t>
      </w:r>
      <w:r>
        <w:rPr>
          <w:rFonts w:ascii="CMSS10" w:eastAsia="CMSS10" w:cs="CMSS10"/>
        </w:rPr>
        <w:t>(</w:t>
      </w:r>
      <w:r>
        <w:rPr>
          <w:rFonts w:ascii="URWPalladioL-Roma" w:eastAsia="URWPalladioL-Roma" w:cs="URWPalladioL-Roma"/>
        </w:rPr>
        <w:t>l</w:t>
      </w:r>
      <w:r>
        <w:rPr>
          <w:rFonts w:ascii="CMSS10" w:eastAsia="CMSS10" w:cs="CMSS10"/>
        </w:rPr>
        <w:t xml:space="preserve">) </w:t>
      </w:r>
      <w:r>
        <w:rPr>
          <w:rFonts w:ascii="NimbusSanL-ReguItal" w:eastAsia="NimbusSanL-ReguItal" w:cs="NimbusSanL-ReguItal"/>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NimbusSanL-Regu" w:eastAsia="NimbusSanL-Regu" w:cs="NimbusSanL-Regu"/>
        </w:rPr>
        <w:t>0</w:t>
      </w:r>
      <w:r>
        <w:rPr>
          <w:rFonts w:ascii="CMMI10" w:eastAsia="CMMI10" w:cs="CMMI10"/>
        </w:rPr>
        <w:t>.</w:t>
      </w:r>
      <w:r>
        <w:rPr>
          <w:rFonts w:ascii="NimbusSanL-Regu" w:eastAsia="NimbusSanL-Regu" w:cs="NimbusSanL-Regu"/>
        </w:rPr>
        <w:t>36</w:t>
      </w:r>
      <w:r>
        <w:rPr>
          <w:rFonts w:ascii="URWPalladioL-Roma" w:eastAsia="URWPalladioL-Roma" w:cs="URWPalladioL-Roma"/>
        </w:rPr>
        <w:t>V</w:t>
      </w:r>
    </w:p>
    <w:p w:rsidR="00451CAF" w:rsidRDefault="00451CAF" w:rsidP="00451CAF">
      <w:pPr>
        <w:autoSpaceDE w:val="0"/>
        <w:autoSpaceDN w:val="0"/>
        <w:adjustRightInd w:val="0"/>
        <w:spacing w:after="0" w:line="240" w:lineRule="auto"/>
        <w:rPr>
          <w:rFonts w:ascii="URWPalladioL-Roma" w:eastAsia="URWPalladioL-Roma" w:cs="URWPalladioL-Roma"/>
        </w:rPr>
      </w:pPr>
      <w:r>
        <w:rPr>
          <w:rFonts w:ascii="URWPalladioL-Roma" w:eastAsia="URWPalladioL-Roma" w:cs="URWPalladioL-Roma"/>
        </w:rPr>
        <w:t>10H</w:t>
      </w:r>
      <w:r>
        <w:rPr>
          <w:rFonts w:ascii="CMSS8" w:eastAsia="CMSS8" w:cs="CMSS8"/>
          <w:sz w:val="16"/>
          <w:szCs w:val="16"/>
        </w:rPr>
        <w:t xml:space="preserve">+ </w:t>
      </w:r>
      <w:r>
        <w:rPr>
          <w:rFonts w:ascii="CMSS10" w:eastAsia="CMSS10" w:cs="CMSS10"/>
        </w:rPr>
        <w:t>(</w:t>
      </w:r>
      <w:r>
        <w:rPr>
          <w:rFonts w:ascii="URWPalladioL-Roma" w:eastAsia="URWPalladioL-Roma" w:cs="URWPalladioL-Roma"/>
        </w:rPr>
        <w:t>aq</w:t>
      </w:r>
      <w:r>
        <w:rPr>
          <w:rFonts w:ascii="CMSS10" w:eastAsia="CMSS10" w:cs="CMSS10"/>
        </w:rPr>
        <w:t xml:space="preserve">) + </w:t>
      </w:r>
      <w:r>
        <w:rPr>
          <w:rFonts w:ascii="URWPalladioL-Roma" w:eastAsia="URWPalladioL-Roma" w:cs="URWPalladioL-Roma"/>
        </w:rPr>
        <w:t>10 e</w:t>
      </w:r>
      <w:r>
        <w:rPr>
          <w:rFonts w:ascii="CMSY8" w:eastAsia="CMSY8" w:cs="CMSY8" w:hint="eastAsia"/>
          <w:sz w:val="16"/>
          <w:szCs w:val="16"/>
        </w:rPr>
        <w:t>−</w:t>
      </w:r>
      <w:r>
        <w:rPr>
          <w:rFonts w:ascii="CMSY8" w:eastAsia="CMSY8" w:cs="CMSY8"/>
          <w:sz w:val="16"/>
          <w:szCs w:val="16"/>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5H</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w:t>
      </w:r>
      <w:r>
        <w:rPr>
          <w:rFonts w:ascii="NimbusSanL-ReguItal" w:eastAsia="NimbusSanL-ReguItal" w:cs="NimbusSanL-ReguItal"/>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NimbusSanL-Regu" w:eastAsia="NimbusSanL-Regu" w:cs="NimbusSanL-Regu"/>
        </w:rPr>
        <w:t>0</w:t>
      </w:r>
      <w:r>
        <w:rPr>
          <w:rFonts w:ascii="CMMI10" w:eastAsia="CMMI10" w:cs="CMMI10"/>
        </w:rPr>
        <w:t>.</w:t>
      </w:r>
      <w:r>
        <w:rPr>
          <w:rFonts w:ascii="NimbusSanL-Regu" w:eastAsia="NimbusSanL-Regu" w:cs="NimbusSanL-Regu"/>
        </w:rPr>
        <w:t>41</w:t>
      </w:r>
      <w:r>
        <w:rPr>
          <w:rFonts w:ascii="URWPalladioL-Roma" w:eastAsia="URWPalladioL-Roma" w:cs="URWPalladioL-Roma"/>
        </w:rPr>
        <w:t>V</w:t>
      </w:r>
    </w:p>
    <w:p w:rsidR="00451CAF" w:rsidRDefault="00451CAF" w:rsidP="00451CAF">
      <w:pPr>
        <w:pStyle w:val="NormalWeb"/>
        <w:spacing w:before="0" w:beforeAutospacing="0" w:after="0" w:afterAutospacing="0"/>
        <w:jc w:val="both"/>
        <w:rPr>
          <w:rFonts w:ascii="URWPalladioL-Roma" w:eastAsia="URWPalladioL-Roma" w:cs="URWPalladioL-Roma"/>
        </w:rPr>
      </w:pPr>
      <w:r>
        <w:rPr>
          <w:rFonts w:ascii="URWPalladioL-Roma" w:eastAsia="URWPalladioL-Roma" w:cs="URWPalladioL-Roma"/>
        </w:rPr>
        <w:t>CO</w:t>
      </w:r>
      <w:r>
        <w:rPr>
          <w:rFonts w:ascii="URWPalladioL-Roma" w:eastAsia="URWPalladioL-Roma" w:cs="URWPalladioL-Roma"/>
          <w:sz w:val="16"/>
          <w:szCs w:val="16"/>
        </w:rPr>
        <w:t xml:space="preserve">2 </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10H</w:t>
      </w:r>
      <w:r>
        <w:rPr>
          <w:rFonts w:ascii="CMSS8" w:eastAsia="CMSS8" w:cs="CMSS8"/>
          <w:sz w:val="16"/>
          <w:szCs w:val="16"/>
        </w:rPr>
        <w:t xml:space="preserve">+ </w:t>
      </w:r>
      <w:r>
        <w:rPr>
          <w:rFonts w:ascii="CMSS10" w:eastAsia="CMSS10" w:cs="CMSS10"/>
        </w:rPr>
        <w:t>(</w:t>
      </w:r>
      <w:r>
        <w:rPr>
          <w:rFonts w:ascii="URWPalladioL-Roma" w:eastAsia="URWPalladioL-Roma" w:cs="URWPalladioL-Roma"/>
        </w:rPr>
        <w:t>aq</w:t>
      </w:r>
      <w:r>
        <w:rPr>
          <w:rFonts w:ascii="CMSS10" w:eastAsia="CMSS10" w:cs="CMSS10"/>
        </w:rPr>
        <w:t xml:space="preserve">) + </w:t>
      </w:r>
      <w:r>
        <w:rPr>
          <w:rFonts w:ascii="URWPalladioL-Roma" w:eastAsia="URWPalladioL-Roma" w:cs="URWPalladioL-Roma"/>
        </w:rPr>
        <w:t>10 e</w:t>
      </w:r>
      <w:r>
        <w:rPr>
          <w:rFonts w:ascii="CMSY8" w:eastAsia="CMSY8" w:cs="CMSY8" w:hint="eastAsia"/>
          <w:sz w:val="16"/>
          <w:szCs w:val="16"/>
        </w:rPr>
        <w:t>−</w:t>
      </w:r>
      <w:r>
        <w:rPr>
          <w:rFonts w:ascii="CMSY8" w:eastAsia="CMSY8" w:cs="CMSY8"/>
          <w:sz w:val="16"/>
          <w:szCs w:val="16"/>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CH</w:t>
      </w:r>
      <w:r>
        <w:rPr>
          <w:rFonts w:ascii="URWPalladioL-Roma" w:eastAsia="URWPalladioL-Roma" w:cs="URWPalladioL-Roma"/>
          <w:sz w:val="16"/>
          <w:szCs w:val="16"/>
        </w:rPr>
        <w:t>3</w:t>
      </w:r>
      <w:r>
        <w:rPr>
          <w:rFonts w:ascii="URWPalladioL-Roma" w:eastAsia="URWPalladioL-Roma" w:cs="URWPalladioL-Roma"/>
        </w:rPr>
        <w:t>CHO</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3H</w:t>
      </w:r>
      <w:r>
        <w:rPr>
          <w:rFonts w:ascii="URWPalladioL-Roma" w:eastAsia="URWPalladioL-Roma" w:cs="URWPalladioL-Roma"/>
          <w:sz w:val="16"/>
          <w:szCs w:val="16"/>
        </w:rPr>
        <w:t>2</w:t>
      </w:r>
      <w:r>
        <w:rPr>
          <w:rFonts w:ascii="URWPalladioL-Roma" w:eastAsia="URWPalladioL-Roma" w:cs="URWPalladioL-Roma"/>
        </w:rPr>
        <w:t>O</w:t>
      </w:r>
      <w:r>
        <w:rPr>
          <w:rFonts w:ascii="CMSS10" w:eastAsia="CMSS10" w:cs="CMSS10"/>
        </w:rPr>
        <w:t>(</w:t>
      </w:r>
      <w:r>
        <w:rPr>
          <w:rFonts w:ascii="URWPalladioL-Roma" w:eastAsia="URWPalladioL-Roma" w:cs="URWPalladioL-Roma"/>
        </w:rPr>
        <w:t>l</w:t>
      </w:r>
      <w:r>
        <w:rPr>
          <w:rFonts w:ascii="CMSS10" w:eastAsia="CMSS10" w:cs="CMSS10"/>
        </w:rPr>
        <w:t xml:space="preserve">) </w:t>
      </w:r>
      <w:r>
        <w:rPr>
          <w:rFonts w:ascii="NimbusSanL-ReguItal" w:eastAsia="NimbusSanL-ReguItal" w:cs="NimbusSanL-ReguItal"/>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NimbusSanL-Regu" w:eastAsia="NimbusSanL-Regu" w:cs="NimbusSanL-Regu"/>
        </w:rPr>
        <w:t>0</w:t>
      </w:r>
      <w:r>
        <w:rPr>
          <w:rFonts w:ascii="CMMI10" w:eastAsia="CMMI10" w:cs="CMMI10"/>
        </w:rPr>
        <w:t>.</w:t>
      </w:r>
      <w:r>
        <w:rPr>
          <w:rFonts w:ascii="NimbusSanL-Regu" w:eastAsia="NimbusSanL-Regu" w:cs="NimbusSanL-Regu"/>
        </w:rPr>
        <w:t>77</w:t>
      </w:r>
      <w:r>
        <w:rPr>
          <w:rFonts w:ascii="URWPalladioL-Roma" w:eastAsia="URWPalladioL-Roma" w:cs="URWPalladioL-Roma"/>
        </w:rPr>
        <w:t>V</w:t>
      </w:r>
    </w:p>
    <w:p w:rsidR="00451CAF" w:rsidRPr="00660013" w:rsidRDefault="00451CAF" w:rsidP="00451CAF">
      <w:pPr>
        <w:pStyle w:val="NormalWeb"/>
        <w:spacing w:before="0" w:beforeAutospacing="0" w:after="0" w:afterAutospacing="0"/>
        <w:jc w:val="both"/>
        <w:rPr>
          <w:rFonts w:ascii="URWPalladioL-Roma" w:eastAsia="URWPalladioL-Roma" w:cs="URWPalladioL-Roma"/>
          <w:b/>
        </w:rPr>
      </w:pPr>
      <w:r w:rsidRPr="00660013">
        <w:rPr>
          <w:rFonts w:ascii="URWPalladioL-Roma" w:eastAsia="URWPalladioL-Roma" w:cs="URWPalladioL-Roma"/>
          <w:b/>
        </w:rPr>
        <w:t>Ethanol</w:t>
      </w:r>
    </w:p>
    <w:p w:rsidR="00451CAF" w:rsidRDefault="00451CAF" w:rsidP="00451CAF">
      <w:pPr>
        <w:autoSpaceDE w:val="0"/>
        <w:autoSpaceDN w:val="0"/>
        <w:adjustRightInd w:val="0"/>
        <w:spacing w:after="0" w:line="240" w:lineRule="auto"/>
        <w:rPr>
          <w:rFonts w:ascii="URWPalladioL-Roma" w:eastAsia="URWPalladioL-Roma" w:cs="URWPalladioL-Roma"/>
        </w:rPr>
      </w:pPr>
      <w:r>
        <w:rPr>
          <w:rFonts w:ascii="URWPalladioL-Roma" w:eastAsia="URWPalladioL-Roma" w:cs="URWPalladioL-Roma"/>
        </w:rPr>
        <w:t>2CO</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6H</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CH</w:t>
      </w:r>
      <w:r>
        <w:rPr>
          <w:rFonts w:ascii="URWPalladioL-Roma" w:eastAsia="URWPalladioL-Roma" w:cs="URWPalladioL-Roma"/>
          <w:sz w:val="16"/>
          <w:szCs w:val="16"/>
        </w:rPr>
        <w:t>3</w:t>
      </w:r>
      <w:r>
        <w:rPr>
          <w:rFonts w:ascii="URWPalladioL-Roma" w:eastAsia="URWPalladioL-Roma" w:cs="URWPalladioL-Roma"/>
        </w:rPr>
        <w:t>CH</w:t>
      </w:r>
      <w:r>
        <w:rPr>
          <w:rFonts w:ascii="URWPalladioL-Roma" w:eastAsia="URWPalladioL-Roma" w:cs="URWPalladioL-Roma"/>
          <w:sz w:val="16"/>
          <w:szCs w:val="16"/>
        </w:rPr>
        <w:t>2</w:t>
      </w:r>
      <w:r>
        <w:rPr>
          <w:rFonts w:ascii="URWPalladioL-Roma" w:eastAsia="URWPalladioL-Roma" w:cs="URWPalladioL-Roma"/>
        </w:rPr>
        <w:t>OH</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3H</w:t>
      </w:r>
      <w:r>
        <w:rPr>
          <w:rFonts w:ascii="URWPalladioL-Roma" w:eastAsia="URWPalladioL-Roma" w:cs="URWPalladioL-Roma"/>
          <w:sz w:val="16"/>
          <w:szCs w:val="16"/>
        </w:rPr>
        <w:t>2</w:t>
      </w:r>
      <w:r>
        <w:rPr>
          <w:rFonts w:ascii="URWPalladioL-Roma" w:eastAsia="URWPalladioL-Roma" w:cs="URWPalladioL-Roma"/>
        </w:rPr>
        <w:t>O</w:t>
      </w:r>
      <w:r>
        <w:rPr>
          <w:rFonts w:ascii="CMSS10" w:eastAsia="CMSS10" w:cs="CMSS10"/>
        </w:rPr>
        <w:t>(</w:t>
      </w:r>
      <w:r>
        <w:rPr>
          <w:rFonts w:ascii="URWPalladioL-Roma" w:eastAsia="URWPalladioL-Roma" w:cs="URWPalladioL-Roma"/>
        </w:rPr>
        <w:t>l</w:t>
      </w:r>
      <w:r>
        <w:rPr>
          <w:rFonts w:ascii="CMSS10" w:eastAsia="CMSS10" w:cs="CMSS10"/>
        </w:rPr>
        <w:t xml:space="preserve">) </w:t>
      </w:r>
      <w:r>
        <w:rPr>
          <w:rFonts w:ascii="NimbusSanL-ReguItal" w:eastAsia="NimbusSanL-ReguItal" w:cs="NimbusSanL-ReguItal"/>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NimbusSanL-Regu" w:eastAsia="NimbusSanL-Regu" w:cs="NimbusSanL-Regu"/>
        </w:rPr>
        <w:t>0</w:t>
      </w:r>
      <w:r>
        <w:rPr>
          <w:rFonts w:ascii="CMMI10" w:eastAsia="CMMI10" w:cs="CMMI10"/>
        </w:rPr>
        <w:t>.</w:t>
      </w:r>
      <w:r>
        <w:rPr>
          <w:rFonts w:ascii="NimbusSanL-Regu" w:eastAsia="NimbusSanL-Regu" w:cs="NimbusSanL-Regu"/>
        </w:rPr>
        <w:t>33</w:t>
      </w:r>
      <w:r>
        <w:rPr>
          <w:rFonts w:ascii="URWPalladioL-Roma" w:eastAsia="URWPalladioL-Roma" w:cs="URWPalladioL-Roma"/>
        </w:rPr>
        <w:t>V</w:t>
      </w:r>
    </w:p>
    <w:p w:rsidR="00451CAF" w:rsidRDefault="00451CAF" w:rsidP="00451CAF">
      <w:pPr>
        <w:autoSpaceDE w:val="0"/>
        <w:autoSpaceDN w:val="0"/>
        <w:adjustRightInd w:val="0"/>
        <w:spacing w:after="0" w:line="240" w:lineRule="auto"/>
        <w:rPr>
          <w:rFonts w:ascii="URWPalladioL-Roma" w:eastAsia="URWPalladioL-Roma" w:cs="URWPalladioL-Roma"/>
        </w:rPr>
      </w:pPr>
      <w:r>
        <w:rPr>
          <w:rFonts w:ascii="URWPalladioL-Roma" w:eastAsia="URWPalladioL-Roma" w:cs="URWPalladioL-Roma"/>
        </w:rPr>
        <w:t>12H</w:t>
      </w:r>
      <w:r>
        <w:rPr>
          <w:rFonts w:ascii="CMSS8" w:eastAsia="CMSS8" w:cs="CMSS8"/>
          <w:sz w:val="16"/>
          <w:szCs w:val="16"/>
        </w:rPr>
        <w:t xml:space="preserve">+ </w:t>
      </w:r>
      <w:r>
        <w:rPr>
          <w:rFonts w:ascii="CMSS10" w:eastAsia="CMSS10" w:cs="CMSS10"/>
        </w:rPr>
        <w:t>(</w:t>
      </w:r>
      <w:r>
        <w:rPr>
          <w:rFonts w:ascii="URWPalladioL-Roma" w:eastAsia="URWPalladioL-Roma" w:cs="URWPalladioL-Roma"/>
        </w:rPr>
        <w:t>aq</w:t>
      </w:r>
      <w:r>
        <w:rPr>
          <w:rFonts w:ascii="CMSS10" w:eastAsia="CMSS10" w:cs="CMSS10"/>
        </w:rPr>
        <w:t xml:space="preserve">) + </w:t>
      </w:r>
      <w:r>
        <w:rPr>
          <w:rFonts w:ascii="URWPalladioL-Roma" w:eastAsia="URWPalladioL-Roma" w:cs="URWPalladioL-Roma"/>
        </w:rPr>
        <w:t>12 e</w:t>
      </w:r>
      <w:r>
        <w:rPr>
          <w:rFonts w:ascii="CMSY8" w:eastAsia="CMSY8" w:cs="CMSY8" w:hint="eastAsia"/>
          <w:sz w:val="16"/>
          <w:szCs w:val="16"/>
        </w:rPr>
        <w:t>−</w:t>
      </w:r>
      <w:r>
        <w:rPr>
          <w:rFonts w:ascii="CMSY8" w:eastAsia="CMSY8" w:cs="CMSY8"/>
          <w:sz w:val="16"/>
          <w:szCs w:val="16"/>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6H</w:t>
      </w:r>
      <w:r>
        <w:rPr>
          <w:rFonts w:ascii="URWPalladioL-Roma" w:eastAsia="URWPalladioL-Roma" w:cs="URWPalladioL-Roma"/>
          <w:sz w:val="16"/>
          <w:szCs w:val="16"/>
        </w:rPr>
        <w:t>2</w:t>
      </w:r>
      <w:r>
        <w:rPr>
          <w:rFonts w:ascii="CMSS10" w:eastAsia="CMSS10" w:cs="CMSS10"/>
        </w:rPr>
        <w:t>(</w:t>
      </w:r>
      <w:r>
        <w:rPr>
          <w:rFonts w:ascii="URWPalladioL-Roma" w:eastAsia="URWPalladioL-Roma" w:cs="URWPalladioL-Roma"/>
        </w:rPr>
        <w:t>g</w:t>
      </w:r>
      <w:r>
        <w:rPr>
          <w:rFonts w:ascii="CMSS10" w:eastAsia="CMSS10" w:cs="CMSS10"/>
        </w:rPr>
        <w:t xml:space="preserve">) </w:t>
      </w:r>
      <w:r>
        <w:rPr>
          <w:rFonts w:ascii="NimbusSanL-ReguItal" w:eastAsia="NimbusSanL-ReguItal" w:cs="NimbusSanL-ReguItal"/>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NimbusSanL-Regu" w:eastAsia="NimbusSanL-Regu" w:cs="NimbusSanL-Regu"/>
        </w:rPr>
        <w:t>0</w:t>
      </w:r>
      <w:r>
        <w:rPr>
          <w:rFonts w:ascii="CMMI10" w:eastAsia="CMMI10" w:cs="CMMI10"/>
        </w:rPr>
        <w:t>.</w:t>
      </w:r>
      <w:r>
        <w:rPr>
          <w:rFonts w:ascii="NimbusSanL-Regu" w:eastAsia="NimbusSanL-Regu" w:cs="NimbusSanL-Regu"/>
        </w:rPr>
        <w:t>41</w:t>
      </w:r>
      <w:r>
        <w:rPr>
          <w:rFonts w:ascii="URWPalladioL-Roma" w:eastAsia="URWPalladioL-Roma" w:cs="URWPalladioL-Roma"/>
        </w:rPr>
        <w:t>V</w:t>
      </w:r>
    </w:p>
    <w:p w:rsidR="00451CAF" w:rsidRDefault="00451CAF" w:rsidP="00451CAF">
      <w:pPr>
        <w:pStyle w:val="NormalWeb"/>
        <w:spacing w:before="0" w:beforeAutospacing="0" w:after="0" w:afterAutospacing="0"/>
        <w:jc w:val="both"/>
        <w:rPr>
          <w:rFonts w:ascii="URWPalladioL-Roma" w:eastAsia="URWPalladioL-Roma" w:cs="URWPalladioL-Roma"/>
        </w:rPr>
      </w:pPr>
      <w:r>
        <w:rPr>
          <w:rFonts w:ascii="URWPalladioL-Roma" w:eastAsia="URWPalladioL-Roma" w:cs="URWPalladioL-Roma"/>
        </w:rPr>
        <w:t>2CO</w:t>
      </w:r>
      <w:r>
        <w:rPr>
          <w:rFonts w:ascii="URWPalladioL-Roma" w:eastAsia="URWPalladioL-Roma" w:cs="URWPalladioL-Roma"/>
          <w:sz w:val="16"/>
          <w:szCs w:val="16"/>
        </w:rPr>
        <w:t xml:space="preserve">2 </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12H</w:t>
      </w:r>
      <w:r>
        <w:rPr>
          <w:rFonts w:ascii="CMSS8" w:eastAsia="CMSS8" w:cs="CMSS8"/>
          <w:sz w:val="16"/>
          <w:szCs w:val="16"/>
        </w:rPr>
        <w:t xml:space="preserve">+ </w:t>
      </w:r>
      <w:r>
        <w:rPr>
          <w:rFonts w:ascii="CMSS10" w:eastAsia="CMSS10" w:cs="CMSS10"/>
        </w:rPr>
        <w:t>(</w:t>
      </w:r>
      <w:r>
        <w:rPr>
          <w:rFonts w:ascii="URWPalladioL-Roma" w:eastAsia="URWPalladioL-Roma" w:cs="URWPalladioL-Roma"/>
        </w:rPr>
        <w:t>aq</w:t>
      </w:r>
      <w:r>
        <w:rPr>
          <w:rFonts w:ascii="CMSS10" w:eastAsia="CMSS10" w:cs="CMSS10"/>
        </w:rPr>
        <w:t xml:space="preserve">) + </w:t>
      </w:r>
      <w:r>
        <w:rPr>
          <w:rFonts w:ascii="URWPalladioL-Roma" w:eastAsia="URWPalladioL-Roma" w:cs="URWPalladioL-Roma"/>
        </w:rPr>
        <w:t>12 e</w:t>
      </w:r>
      <w:r>
        <w:rPr>
          <w:rFonts w:ascii="CMSY8" w:eastAsia="CMSY8" w:cs="CMSY8" w:hint="eastAsia"/>
          <w:sz w:val="16"/>
          <w:szCs w:val="16"/>
        </w:rPr>
        <w:t>−</w:t>
      </w:r>
      <w:r>
        <w:rPr>
          <w:rFonts w:ascii="CMSY8" w:eastAsia="CMSY8" w:cs="CMSY8"/>
          <w:sz w:val="16"/>
          <w:szCs w:val="16"/>
        </w:rPr>
        <w:t xml:space="preserve"> </w:t>
      </w:r>
      <w:r>
        <w:rPr>
          <w:rFonts w:ascii="CMSY10" w:eastAsia="CMSY10" w:cs="CMSY10" w:hint="eastAsia"/>
        </w:rPr>
        <w:t>−−→</w:t>
      </w:r>
      <w:r>
        <w:rPr>
          <w:rFonts w:ascii="CMSY10" w:eastAsia="CMSY10" w:cs="CMSY10"/>
        </w:rPr>
        <w:t xml:space="preserve"> </w:t>
      </w:r>
      <w:r>
        <w:rPr>
          <w:rFonts w:ascii="URWPalladioL-Roma" w:eastAsia="URWPalladioL-Roma" w:cs="URWPalladioL-Roma"/>
        </w:rPr>
        <w:t>CH</w:t>
      </w:r>
      <w:r>
        <w:rPr>
          <w:rFonts w:ascii="URWPalladioL-Roma" w:eastAsia="URWPalladioL-Roma" w:cs="URWPalladioL-Roma"/>
          <w:sz w:val="16"/>
          <w:szCs w:val="16"/>
        </w:rPr>
        <w:t>3</w:t>
      </w:r>
      <w:r>
        <w:rPr>
          <w:rFonts w:ascii="URWPalladioL-Roma" w:eastAsia="URWPalladioL-Roma" w:cs="URWPalladioL-Roma"/>
        </w:rPr>
        <w:t>CH</w:t>
      </w:r>
      <w:r>
        <w:rPr>
          <w:rFonts w:ascii="URWPalladioL-Roma" w:eastAsia="URWPalladioL-Roma" w:cs="URWPalladioL-Roma"/>
          <w:sz w:val="16"/>
          <w:szCs w:val="16"/>
        </w:rPr>
        <w:t>2</w:t>
      </w:r>
      <w:r>
        <w:rPr>
          <w:rFonts w:ascii="URWPalladioL-Roma" w:eastAsia="URWPalladioL-Roma" w:cs="URWPalladioL-Roma"/>
        </w:rPr>
        <w:t>OH</w:t>
      </w:r>
      <w:r>
        <w:rPr>
          <w:rFonts w:ascii="CMSS10" w:eastAsia="CMSS10" w:cs="CMSS10"/>
        </w:rPr>
        <w:t>(</w:t>
      </w:r>
      <w:r>
        <w:rPr>
          <w:rFonts w:ascii="URWPalladioL-Roma" w:eastAsia="URWPalladioL-Roma" w:cs="URWPalladioL-Roma"/>
        </w:rPr>
        <w:t>g</w:t>
      </w:r>
      <w:r>
        <w:rPr>
          <w:rFonts w:ascii="CMSS10" w:eastAsia="CMSS10" w:cs="CMSS10"/>
        </w:rPr>
        <w:t xml:space="preserve">) + </w:t>
      </w:r>
      <w:r>
        <w:rPr>
          <w:rFonts w:ascii="URWPalladioL-Roma" w:eastAsia="URWPalladioL-Roma" w:cs="URWPalladioL-Roma"/>
        </w:rPr>
        <w:t>3H</w:t>
      </w:r>
      <w:r>
        <w:rPr>
          <w:rFonts w:ascii="URWPalladioL-Roma" w:eastAsia="URWPalladioL-Roma" w:cs="URWPalladioL-Roma"/>
          <w:sz w:val="16"/>
          <w:szCs w:val="16"/>
        </w:rPr>
        <w:t>2</w:t>
      </w:r>
      <w:r>
        <w:rPr>
          <w:rFonts w:ascii="URWPalladioL-Roma" w:eastAsia="URWPalladioL-Roma" w:cs="URWPalladioL-Roma"/>
        </w:rPr>
        <w:t>O</w:t>
      </w:r>
      <w:r>
        <w:rPr>
          <w:rFonts w:ascii="CMSS10" w:eastAsia="CMSS10" w:cs="CMSS10"/>
        </w:rPr>
        <w:t>(</w:t>
      </w:r>
      <w:r>
        <w:rPr>
          <w:rFonts w:ascii="URWPalladioL-Roma" w:eastAsia="URWPalladioL-Roma" w:cs="URWPalladioL-Roma"/>
        </w:rPr>
        <w:t>l</w:t>
      </w:r>
      <w:r>
        <w:rPr>
          <w:rFonts w:ascii="CMSS10" w:eastAsia="CMSS10" w:cs="CMSS10"/>
        </w:rPr>
        <w:t xml:space="preserve">) </w:t>
      </w:r>
      <w:r>
        <w:rPr>
          <w:rFonts w:ascii="NimbusSanL-ReguItal" w:eastAsia="NimbusSanL-ReguItal" w:cs="NimbusSanL-ReguItal"/>
        </w:rPr>
        <w:t>E</w:t>
      </w:r>
      <w:r>
        <w:rPr>
          <w:rFonts w:ascii="CMSY8" w:eastAsia="CMSY8" w:cs="CMSY8" w:hint="eastAsia"/>
          <w:sz w:val="16"/>
          <w:szCs w:val="16"/>
        </w:rPr>
        <w:t>◦</w:t>
      </w:r>
      <w:r>
        <w:rPr>
          <w:rFonts w:ascii="CMSY8" w:eastAsia="CMSY8" w:cs="CMSY8"/>
          <w:sz w:val="16"/>
          <w:szCs w:val="16"/>
        </w:rPr>
        <w:t xml:space="preserve"> </w:t>
      </w:r>
      <w:r>
        <w:rPr>
          <w:rFonts w:ascii="CMSS10" w:eastAsia="CMSS10" w:cs="CMSS10"/>
        </w:rPr>
        <w:t xml:space="preserve">= </w:t>
      </w:r>
      <w:r>
        <w:rPr>
          <w:rFonts w:ascii="CMSY10" w:eastAsia="CMSY10" w:cs="CMSY10" w:hint="eastAsia"/>
        </w:rPr>
        <w:t>−</w:t>
      </w:r>
      <w:r>
        <w:rPr>
          <w:rFonts w:ascii="NimbusSanL-Regu" w:eastAsia="NimbusSanL-Regu" w:cs="NimbusSanL-Regu"/>
        </w:rPr>
        <w:t>0</w:t>
      </w:r>
      <w:r>
        <w:rPr>
          <w:rFonts w:ascii="CMMI10" w:eastAsia="CMMI10" w:cs="CMMI10"/>
        </w:rPr>
        <w:t>.</w:t>
      </w:r>
      <w:r>
        <w:rPr>
          <w:rFonts w:ascii="NimbusSanL-Regu" w:eastAsia="NimbusSanL-Regu" w:cs="NimbusSanL-Regu"/>
        </w:rPr>
        <w:t>74</w:t>
      </w:r>
      <w:r>
        <w:rPr>
          <w:rFonts w:ascii="URWPalladioL-Roma" w:eastAsia="URWPalladioL-Roma" w:cs="URWPalladioL-Roma"/>
        </w:rPr>
        <w:t>V</w:t>
      </w:r>
    </w:p>
    <w:p w:rsidR="00451CAF" w:rsidRPr="00660013" w:rsidRDefault="00451CAF" w:rsidP="00451CAF">
      <w:pPr>
        <w:autoSpaceDE w:val="0"/>
        <w:autoSpaceDN w:val="0"/>
        <w:adjustRightInd w:val="0"/>
        <w:spacing w:after="0" w:line="240" w:lineRule="auto"/>
        <w:rPr>
          <w:rFonts w:ascii="URWPalladioL-Roma" w:eastAsia="URWPalladioL-Roma" w:cs="URWPalladioL-Roma"/>
          <w:b/>
          <w:color w:val="000000"/>
        </w:rPr>
      </w:pPr>
      <w:r w:rsidRPr="00660013">
        <w:rPr>
          <w:rFonts w:ascii="URWPalladioL-Roma" w:eastAsia="URWPalladioL-Roma" w:cs="URWPalladioL-Roma"/>
          <w:b/>
          <w:color w:val="000000"/>
        </w:rPr>
        <w:t>Ethane</w:t>
      </w:r>
    </w:p>
    <w:p w:rsidR="00451CAF" w:rsidRDefault="00451CAF" w:rsidP="00451CAF">
      <w:pPr>
        <w:autoSpaceDE w:val="0"/>
        <w:autoSpaceDN w:val="0"/>
        <w:adjustRightInd w:val="0"/>
        <w:spacing w:after="0" w:line="240" w:lineRule="auto"/>
        <w:rPr>
          <w:rFonts w:ascii="URWPalladioL-Roma" w:eastAsia="URWPalladioL-Roma" w:cs="URWPalladioL-Roma"/>
          <w:color w:val="000000"/>
        </w:rPr>
      </w:pPr>
      <w:r>
        <w:rPr>
          <w:rFonts w:ascii="URWPalladioL-Roma" w:eastAsia="URWPalladioL-Roma" w:cs="URWPalladioL-Roma"/>
          <w:color w:val="000000"/>
        </w:rPr>
        <w:t>2CO</w:t>
      </w:r>
      <w:r>
        <w:rPr>
          <w:rFonts w:ascii="URWPalladioL-Roma" w:eastAsia="URWPalladioL-Roma" w:cs="URWPalladioL-Roma"/>
          <w:color w:val="000000"/>
          <w:sz w:val="16"/>
          <w:szCs w:val="16"/>
        </w:rPr>
        <w:t>2</w:t>
      </w:r>
      <w:r>
        <w:rPr>
          <w:rFonts w:ascii="CMSS10" w:eastAsia="CMSS10" w:cs="CMSS10"/>
          <w:color w:val="000000"/>
        </w:rPr>
        <w:t>(</w:t>
      </w:r>
      <w:r>
        <w:rPr>
          <w:rFonts w:ascii="URWPalladioL-Roma" w:eastAsia="URWPalladioL-Roma" w:cs="URWPalladioL-Roma"/>
          <w:color w:val="000000"/>
        </w:rPr>
        <w:t>g</w:t>
      </w:r>
      <w:r>
        <w:rPr>
          <w:rFonts w:ascii="CMSS10" w:eastAsia="CMSS10" w:cs="CMSS10"/>
          <w:color w:val="000000"/>
        </w:rPr>
        <w:t xml:space="preserve">) + </w:t>
      </w:r>
      <w:r>
        <w:rPr>
          <w:rFonts w:ascii="URWPalladioL-Roma" w:eastAsia="URWPalladioL-Roma" w:cs="URWPalladioL-Roma"/>
          <w:color w:val="000000"/>
        </w:rPr>
        <w:t>7H</w:t>
      </w:r>
      <w:r>
        <w:rPr>
          <w:rFonts w:ascii="URWPalladioL-Roma" w:eastAsia="URWPalladioL-Roma" w:cs="URWPalladioL-Roma"/>
          <w:color w:val="000000"/>
          <w:sz w:val="16"/>
          <w:szCs w:val="16"/>
        </w:rPr>
        <w:t>2</w:t>
      </w:r>
      <w:r>
        <w:rPr>
          <w:rFonts w:ascii="CMSS10" w:eastAsia="CMSS10" w:cs="CMSS10"/>
          <w:color w:val="000000"/>
        </w:rPr>
        <w:t>(</w:t>
      </w:r>
      <w:r>
        <w:rPr>
          <w:rFonts w:ascii="URWPalladioL-Roma" w:eastAsia="URWPalladioL-Roma" w:cs="URWPalladioL-Roma"/>
          <w:color w:val="000000"/>
        </w:rPr>
        <w:t>g</w:t>
      </w:r>
      <w:r>
        <w:rPr>
          <w:rFonts w:ascii="CMSS10" w:eastAsia="CMSS10" w:cs="CMSS10"/>
          <w:color w:val="000000"/>
        </w:rPr>
        <w:t xml:space="preserve">) </w:t>
      </w:r>
      <w:r>
        <w:rPr>
          <w:rFonts w:ascii="CMSY10" w:eastAsia="CMSY10" w:cs="CMSY10" w:hint="eastAsia"/>
          <w:color w:val="000000"/>
        </w:rPr>
        <w:t>−−→</w:t>
      </w:r>
      <w:r>
        <w:rPr>
          <w:rFonts w:ascii="CMSY10" w:eastAsia="CMSY10" w:cs="CMSY10"/>
          <w:color w:val="000000"/>
        </w:rPr>
        <w:t xml:space="preserve"> </w:t>
      </w:r>
      <w:r>
        <w:rPr>
          <w:rFonts w:ascii="URWPalladioL-Roma" w:eastAsia="URWPalladioL-Roma" w:cs="URWPalladioL-Roma"/>
          <w:color w:val="000000"/>
        </w:rPr>
        <w:t>CH</w:t>
      </w:r>
      <w:r>
        <w:rPr>
          <w:rFonts w:ascii="URWPalladioL-Roma" w:eastAsia="URWPalladioL-Roma" w:cs="URWPalladioL-Roma"/>
          <w:color w:val="000000"/>
          <w:sz w:val="16"/>
          <w:szCs w:val="16"/>
        </w:rPr>
        <w:t>3</w:t>
      </w:r>
      <w:r>
        <w:rPr>
          <w:rFonts w:ascii="URWPalladioL-Roma" w:eastAsia="URWPalladioL-Roma" w:cs="URWPalladioL-Roma"/>
          <w:color w:val="000000"/>
        </w:rPr>
        <w:t>CH</w:t>
      </w:r>
      <w:r>
        <w:rPr>
          <w:rFonts w:ascii="URWPalladioL-Roma" w:eastAsia="URWPalladioL-Roma" w:cs="URWPalladioL-Roma"/>
          <w:color w:val="000000"/>
          <w:sz w:val="16"/>
          <w:szCs w:val="16"/>
        </w:rPr>
        <w:t>3</w:t>
      </w:r>
      <w:r>
        <w:rPr>
          <w:rFonts w:ascii="CMSS10" w:eastAsia="CMSS10" w:cs="CMSS10"/>
          <w:color w:val="000000"/>
        </w:rPr>
        <w:t>(</w:t>
      </w:r>
      <w:r>
        <w:rPr>
          <w:rFonts w:ascii="URWPalladioL-Roma" w:eastAsia="URWPalladioL-Roma" w:cs="URWPalladioL-Roma"/>
          <w:color w:val="000000"/>
        </w:rPr>
        <w:t>g</w:t>
      </w:r>
      <w:r>
        <w:rPr>
          <w:rFonts w:ascii="CMSS10" w:eastAsia="CMSS10" w:cs="CMSS10"/>
          <w:color w:val="000000"/>
        </w:rPr>
        <w:t xml:space="preserve">) + </w:t>
      </w:r>
      <w:r>
        <w:rPr>
          <w:rFonts w:ascii="URWPalladioL-Roma" w:eastAsia="URWPalladioL-Roma" w:cs="URWPalladioL-Roma"/>
          <w:color w:val="000000"/>
        </w:rPr>
        <w:t>4H</w:t>
      </w:r>
      <w:r>
        <w:rPr>
          <w:rFonts w:ascii="URWPalladioL-Roma" w:eastAsia="URWPalladioL-Roma" w:cs="URWPalladioL-Roma"/>
          <w:color w:val="000000"/>
          <w:sz w:val="16"/>
          <w:szCs w:val="16"/>
        </w:rPr>
        <w:t>2</w:t>
      </w:r>
      <w:r>
        <w:rPr>
          <w:rFonts w:ascii="URWPalladioL-Roma" w:eastAsia="URWPalladioL-Roma" w:cs="URWPalladioL-Roma"/>
          <w:color w:val="000000"/>
        </w:rPr>
        <w:t>O</w:t>
      </w:r>
      <w:r>
        <w:rPr>
          <w:rFonts w:ascii="CMSS10" w:eastAsia="CMSS10" w:cs="CMSS10"/>
          <w:color w:val="000000"/>
        </w:rPr>
        <w:t>(</w:t>
      </w:r>
      <w:r>
        <w:rPr>
          <w:rFonts w:ascii="URWPalladioL-Roma" w:eastAsia="URWPalladioL-Roma" w:cs="URWPalladioL-Roma"/>
          <w:color w:val="000000"/>
        </w:rPr>
        <w:t>l</w:t>
      </w:r>
      <w:r>
        <w:rPr>
          <w:rFonts w:ascii="CMSS10" w:eastAsia="CMSS10" w:cs="CMSS10"/>
          <w:color w:val="000000"/>
        </w:rPr>
        <w:t xml:space="preserve">) </w:t>
      </w:r>
      <w:r>
        <w:rPr>
          <w:rFonts w:ascii="NimbusSanL-ReguItal" w:eastAsia="NimbusSanL-ReguItal" w:cs="NimbusSanL-ReguItal"/>
          <w:color w:val="000000"/>
        </w:rPr>
        <w:t>E</w:t>
      </w:r>
      <w:r>
        <w:rPr>
          <w:rFonts w:ascii="CMSY8" w:eastAsia="CMSY8" w:cs="CMSY8" w:hint="eastAsia"/>
          <w:color w:val="000000"/>
          <w:sz w:val="16"/>
          <w:szCs w:val="16"/>
        </w:rPr>
        <w:t>◦</w:t>
      </w:r>
      <w:r>
        <w:rPr>
          <w:rFonts w:ascii="CMSY8" w:eastAsia="CMSY8" w:cs="CMSY8"/>
          <w:color w:val="000000"/>
          <w:sz w:val="16"/>
          <w:szCs w:val="16"/>
        </w:rPr>
        <w:t xml:space="preserve"> </w:t>
      </w:r>
      <w:r>
        <w:rPr>
          <w:rFonts w:ascii="CMSS10" w:eastAsia="CMSS10" w:cs="CMSS10"/>
          <w:color w:val="000000"/>
        </w:rPr>
        <w:t xml:space="preserve">= </w:t>
      </w:r>
      <w:r>
        <w:rPr>
          <w:rFonts w:ascii="CMSY10" w:eastAsia="CMSY10" w:cs="CMSY10" w:hint="eastAsia"/>
          <w:color w:val="000000"/>
        </w:rPr>
        <w:t>−</w:t>
      </w:r>
      <w:r>
        <w:rPr>
          <w:rFonts w:ascii="NimbusSanL-Regu" w:eastAsia="NimbusSanL-Regu" w:cs="NimbusSanL-Regu"/>
          <w:color w:val="000000"/>
        </w:rPr>
        <w:t>0</w:t>
      </w:r>
      <w:r>
        <w:rPr>
          <w:rFonts w:ascii="CMMI10" w:eastAsia="CMMI10" w:cs="CMMI10"/>
          <w:color w:val="000000"/>
        </w:rPr>
        <w:t>.</w:t>
      </w:r>
      <w:r>
        <w:rPr>
          <w:rFonts w:ascii="NimbusSanL-Regu" w:eastAsia="NimbusSanL-Regu" w:cs="NimbusSanL-Regu"/>
          <w:color w:val="000000"/>
        </w:rPr>
        <w:t>27</w:t>
      </w:r>
      <w:r>
        <w:rPr>
          <w:rFonts w:ascii="URWPalladioL-Roma" w:eastAsia="URWPalladioL-Roma" w:cs="URWPalladioL-Roma"/>
          <w:color w:val="000000"/>
        </w:rPr>
        <w:t>V</w:t>
      </w:r>
    </w:p>
    <w:p w:rsidR="00451CAF" w:rsidRDefault="00451CAF" w:rsidP="00451CAF">
      <w:pPr>
        <w:autoSpaceDE w:val="0"/>
        <w:autoSpaceDN w:val="0"/>
        <w:adjustRightInd w:val="0"/>
        <w:spacing w:after="0" w:line="240" w:lineRule="auto"/>
        <w:rPr>
          <w:rFonts w:ascii="URWPalladioL-Roma" w:eastAsia="URWPalladioL-Roma" w:cs="URWPalladioL-Roma"/>
          <w:color w:val="000000"/>
        </w:rPr>
      </w:pPr>
      <w:r>
        <w:rPr>
          <w:rFonts w:ascii="URWPalladioL-Roma" w:eastAsia="URWPalladioL-Roma" w:cs="URWPalladioL-Roma"/>
          <w:color w:val="000000"/>
        </w:rPr>
        <w:t>14H</w:t>
      </w:r>
      <w:r>
        <w:rPr>
          <w:rFonts w:ascii="CMSS8" w:eastAsia="CMSS8" w:cs="CMSS8"/>
          <w:color w:val="000000"/>
          <w:sz w:val="16"/>
          <w:szCs w:val="16"/>
        </w:rPr>
        <w:t xml:space="preserve">+ </w:t>
      </w:r>
      <w:r>
        <w:rPr>
          <w:rFonts w:ascii="CMSS10" w:eastAsia="CMSS10" w:cs="CMSS10"/>
          <w:color w:val="000000"/>
        </w:rPr>
        <w:t>(</w:t>
      </w:r>
      <w:r>
        <w:rPr>
          <w:rFonts w:ascii="URWPalladioL-Roma" w:eastAsia="URWPalladioL-Roma" w:cs="URWPalladioL-Roma"/>
          <w:color w:val="000000"/>
        </w:rPr>
        <w:t>aq</w:t>
      </w:r>
      <w:r>
        <w:rPr>
          <w:rFonts w:ascii="CMSS10" w:eastAsia="CMSS10" w:cs="CMSS10"/>
          <w:color w:val="000000"/>
        </w:rPr>
        <w:t xml:space="preserve">) + </w:t>
      </w:r>
      <w:r>
        <w:rPr>
          <w:rFonts w:ascii="URWPalladioL-Roma" w:eastAsia="URWPalladioL-Roma" w:cs="URWPalladioL-Roma"/>
          <w:color w:val="000000"/>
        </w:rPr>
        <w:t>14 e</w:t>
      </w:r>
      <w:r>
        <w:rPr>
          <w:rFonts w:ascii="CMSY8" w:eastAsia="CMSY8" w:cs="CMSY8" w:hint="eastAsia"/>
          <w:color w:val="000000"/>
          <w:sz w:val="16"/>
          <w:szCs w:val="16"/>
        </w:rPr>
        <w:t>−</w:t>
      </w:r>
      <w:r>
        <w:rPr>
          <w:rFonts w:ascii="CMSY8" w:eastAsia="CMSY8" w:cs="CMSY8"/>
          <w:color w:val="000000"/>
          <w:sz w:val="16"/>
          <w:szCs w:val="16"/>
        </w:rPr>
        <w:t xml:space="preserve"> </w:t>
      </w:r>
      <w:r>
        <w:rPr>
          <w:rFonts w:ascii="CMSY10" w:eastAsia="CMSY10" w:cs="CMSY10" w:hint="eastAsia"/>
          <w:color w:val="000000"/>
        </w:rPr>
        <w:t>−−→</w:t>
      </w:r>
      <w:r>
        <w:rPr>
          <w:rFonts w:ascii="CMSY10" w:eastAsia="CMSY10" w:cs="CMSY10"/>
          <w:color w:val="000000"/>
        </w:rPr>
        <w:t xml:space="preserve"> </w:t>
      </w:r>
      <w:r>
        <w:rPr>
          <w:rFonts w:ascii="URWPalladioL-Roma" w:eastAsia="URWPalladioL-Roma" w:cs="URWPalladioL-Roma"/>
          <w:color w:val="000000"/>
        </w:rPr>
        <w:t>7H</w:t>
      </w:r>
      <w:r>
        <w:rPr>
          <w:rFonts w:ascii="URWPalladioL-Roma" w:eastAsia="URWPalladioL-Roma" w:cs="URWPalladioL-Roma"/>
          <w:color w:val="000000"/>
          <w:sz w:val="16"/>
          <w:szCs w:val="16"/>
        </w:rPr>
        <w:t>2</w:t>
      </w:r>
      <w:r>
        <w:rPr>
          <w:rFonts w:ascii="CMSS10" w:eastAsia="CMSS10" w:cs="CMSS10"/>
          <w:color w:val="000000"/>
        </w:rPr>
        <w:t>(</w:t>
      </w:r>
      <w:r>
        <w:rPr>
          <w:rFonts w:ascii="URWPalladioL-Roma" w:eastAsia="URWPalladioL-Roma" w:cs="URWPalladioL-Roma"/>
          <w:color w:val="000000"/>
        </w:rPr>
        <w:t>g</w:t>
      </w:r>
      <w:r>
        <w:rPr>
          <w:rFonts w:ascii="CMSS10" w:eastAsia="CMSS10" w:cs="CMSS10"/>
          <w:color w:val="000000"/>
        </w:rPr>
        <w:t xml:space="preserve">) </w:t>
      </w:r>
      <w:r>
        <w:rPr>
          <w:rFonts w:ascii="NimbusSanL-ReguItal" w:eastAsia="NimbusSanL-ReguItal" w:cs="NimbusSanL-ReguItal"/>
          <w:color w:val="000000"/>
        </w:rPr>
        <w:t>E</w:t>
      </w:r>
      <w:r>
        <w:rPr>
          <w:rFonts w:ascii="CMSY8" w:eastAsia="CMSY8" w:cs="CMSY8" w:hint="eastAsia"/>
          <w:color w:val="000000"/>
          <w:sz w:val="16"/>
          <w:szCs w:val="16"/>
        </w:rPr>
        <w:t>◦</w:t>
      </w:r>
      <w:r>
        <w:rPr>
          <w:rFonts w:ascii="CMSY8" w:eastAsia="CMSY8" w:cs="CMSY8"/>
          <w:color w:val="000000"/>
          <w:sz w:val="16"/>
          <w:szCs w:val="16"/>
        </w:rPr>
        <w:t xml:space="preserve"> </w:t>
      </w:r>
      <w:r>
        <w:rPr>
          <w:rFonts w:ascii="CMSS10" w:eastAsia="CMSS10" w:cs="CMSS10"/>
          <w:color w:val="000000"/>
        </w:rPr>
        <w:t xml:space="preserve">= </w:t>
      </w:r>
      <w:r>
        <w:rPr>
          <w:rFonts w:ascii="CMSY10" w:eastAsia="CMSY10" w:cs="CMSY10" w:hint="eastAsia"/>
          <w:color w:val="000000"/>
        </w:rPr>
        <w:t>−</w:t>
      </w:r>
      <w:r>
        <w:rPr>
          <w:rFonts w:ascii="NimbusSanL-Regu" w:eastAsia="NimbusSanL-Regu" w:cs="NimbusSanL-Regu"/>
          <w:color w:val="000000"/>
        </w:rPr>
        <w:t>0</w:t>
      </w:r>
      <w:r>
        <w:rPr>
          <w:rFonts w:ascii="CMMI10" w:eastAsia="CMMI10" w:cs="CMMI10"/>
          <w:color w:val="000000"/>
        </w:rPr>
        <w:t>.</w:t>
      </w:r>
      <w:r>
        <w:rPr>
          <w:rFonts w:ascii="NimbusSanL-Regu" w:eastAsia="NimbusSanL-Regu" w:cs="NimbusSanL-Regu"/>
          <w:color w:val="000000"/>
        </w:rPr>
        <w:t>41</w:t>
      </w:r>
      <w:r>
        <w:rPr>
          <w:rFonts w:ascii="URWPalladioL-Roma" w:eastAsia="URWPalladioL-Roma" w:cs="URWPalladioL-Roma"/>
          <w:color w:val="000000"/>
        </w:rPr>
        <w:t>V</w:t>
      </w:r>
    </w:p>
    <w:p w:rsidR="00451CAF" w:rsidRDefault="00451CAF" w:rsidP="00451CAF">
      <w:pPr>
        <w:autoSpaceDE w:val="0"/>
        <w:autoSpaceDN w:val="0"/>
        <w:adjustRightInd w:val="0"/>
        <w:spacing w:after="0" w:line="240" w:lineRule="auto"/>
        <w:rPr>
          <w:rFonts w:ascii="URWPalladioL-Roma" w:eastAsia="URWPalladioL-Roma" w:cs="URWPalladioL-Roma"/>
          <w:color w:val="000000"/>
        </w:rPr>
      </w:pPr>
      <w:r>
        <w:rPr>
          <w:rFonts w:ascii="URWPalladioL-Roma" w:eastAsia="URWPalladioL-Roma" w:cs="URWPalladioL-Roma"/>
          <w:color w:val="000000"/>
        </w:rPr>
        <w:t>2CO</w:t>
      </w:r>
      <w:r>
        <w:rPr>
          <w:rFonts w:ascii="URWPalladioL-Roma" w:eastAsia="URWPalladioL-Roma" w:cs="URWPalladioL-Roma"/>
          <w:color w:val="000000"/>
          <w:sz w:val="16"/>
          <w:szCs w:val="16"/>
        </w:rPr>
        <w:t xml:space="preserve">2 </w:t>
      </w:r>
      <w:r>
        <w:rPr>
          <w:rFonts w:ascii="CMSS10" w:eastAsia="CMSS10" w:cs="CMSS10"/>
          <w:color w:val="000000"/>
        </w:rPr>
        <w:t>(</w:t>
      </w:r>
      <w:r>
        <w:rPr>
          <w:rFonts w:ascii="URWPalladioL-Roma" w:eastAsia="URWPalladioL-Roma" w:cs="URWPalladioL-Roma"/>
          <w:color w:val="000000"/>
        </w:rPr>
        <w:t>g</w:t>
      </w:r>
      <w:r>
        <w:rPr>
          <w:rFonts w:ascii="CMSS10" w:eastAsia="CMSS10" w:cs="CMSS10"/>
          <w:color w:val="000000"/>
        </w:rPr>
        <w:t xml:space="preserve">) + </w:t>
      </w:r>
      <w:r>
        <w:rPr>
          <w:rFonts w:ascii="URWPalladioL-Roma" w:eastAsia="URWPalladioL-Roma" w:cs="URWPalladioL-Roma"/>
          <w:color w:val="000000"/>
        </w:rPr>
        <w:t>14H</w:t>
      </w:r>
      <w:r>
        <w:rPr>
          <w:rFonts w:ascii="CMSS8" w:eastAsia="CMSS8" w:cs="CMSS8"/>
          <w:color w:val="000000"/>
          <w:sz w:val="16"/>
          <w:szCs w:val="16"/>
        </w:rPr>
        <w:t xml:space="preserve">+ </w:t>
      </w:r>
      <w:r>
        <w:rPr>
          <w:rFonts w:ascii="CMSS10" w:eastAsia="CMSS10" w:cs="CMSS10"/>
          <w:color w:val="000000"/>
        </w:rPr>
        <w:t>(</w:t>
      </w:r>
      <w:r>
        <w:rPr>
          <w:rFonts w:ascii="URWPalladioL-Roma" w:eastAsia="URWPalladioL-Roma" w:cs="URWPalladioL-Roma"/>
          <w:color w:val="000000"/>
        </w:rPr>
        <w:t>aq</w:t>
      </w:r>
      <w:r>
        <w:rPr>
          <w:rFonts w:ascii="CMSS10" w:eastAsia="CMSS10" w:cs="CMSS10"/>
          <w:color w:val="000000"/>
        </w:rPr>
        <w:t xml:space="preserve">) + </w:t>
      </w:r>
      <w:r>
        <w:rPr>
          <w:rFonts w:ascii="URWPalladioL-Roma" w:eastAsia="URWPalladioL-Roma" w:cs="URWPalladioL-Roma"/>
          <w:color w:val="000000"/>
        </w:rPr>
        <w:t>14 e</w:t>
      </w:r>
      <w:r>
        <w:rPr>
          <w:rFonts w:ascii="CMSY8" w:eastAsia="CMSY8" w:cs="CMSY8" w:hint="eastAsia"/>
          <w:color w:val="000000"/>
          <w:sz w:val="16"/>
          <w:szCs w:val="16"/>
        </w:rPr>
        <w:t>−</w:t>
      </w:r>
      <w:r>
        <w:rPr>
          <w:rFonts w:ascii="CMSY8" w:eastAsia="CMSY8" w:cs="CMSY8"/>
          <w:color w:val="000000"/>
          <w:sz w:val="16"/>
          <w:szCs w:val="16"/>
        </w:rPr>
        <w:t xml:space="preserve"> </w:t>
      </w:r>
      <w:r>
        <w:rPr>
          <w:rFonts w:ascii="CMSY10" w:eastAsia="CMSY10" w:cs="CMSY10" w:hint="eastAsia"/>
          <w:color w:val="000000"/>
        </w:rPr>
        <w:t>−−→</w:t>
      </w:r>
      <w:r>
        <w:rPr>
          <w:rFonts w:ascii="CMSY10" w:eastAsia="CMSY10" w:cs="CMSY10"/>
          <w:color w:val="000000"/>
        </w:rPr>
        <w:t xml:space="preserve"> </w:t>
      </w:r>
      <w:r>
        <w:rPr>
          <w:rFonts w:ascii="URWPalladioL-Roma" w:eastAsia="URWPalladioL-Roma" w:cs="URWPalladioL-Roma"/>
          <w:color w:val="000000"/>
        </w:rPr>
        <w:t>CH</w:t>
      </w:r>
      <w:r>
        <w:rPr>
          <w:rFonts w:ascii="URWPalladioL-Roma" w:eastAsia="URWPalladioL-Roma" w:cs="URWPalladioL-Roma"/>
          <w:color w:val="000000"/>
          <w:sz w:val="16"/>
          <w:szCs w:val="16"/>
        </w:rPr>
        <w:t>3</w:t>
      </w:r>
      <w:r>
        <w:rPr>
          <w:rFonts w:ascii="URWPalladioL-Roma" w:eastAsia="URWPalladioL-Roma" w:cs="URWPalladioL-Roma"/>
          <w:color w:val="000000"/>
        </w:rPr>
        <w:t>CH</w:t>
      </w:r>
      <w:r>
        <w:rPr>
          <w:rFonts w:ascii="URWPalladioL-Roma" w:eastAsia="URWPalladioL-Roma" w:cs="URWPalladioL-Roma"/>
          <w:color w:val="000000"/>
          <w:sz w:val="16"/>
          <w:szCs w:val="16"/>
        </w:rPr>
        <w:t>3</w:t>
      </w:r>
      <w:r>
        <w:rPr>
          <w:rFonts w:ascii="CMSS10" w:eastAsia="CMSS10" w:cs="CMSS10"/>
          <w:color w:val="000000"/>
        </w:rPr>
        <w:t>(</w:t>
      </w:r>
      <w:r>
        <w:rPr>
          <w:rFonts w:ascii="URWPalladioL-Roma" w:eastAsia="URWPalladioL-Roma" w:cs="URWPalladioL-Roma"/>
          <w:color w:val="000000"/>
        </w:rPr>
        <w:t>g</w:t>
      </w:r>
      <w:r>
        <w:rPr>
          <w:rFonts w:ascii="CMSS10" w:eastAsia="CMSS10" w:cs="CMSS10"/>
          <w:color w:val="000000"/>
        </w:rPr>
        <w:t xml:space="preserve">) + </w:t>
      </w:r>
      <w:r>
        <w:rPr>
          <w:rFonts w:ascii="URWPalladioL-Roma" w:eastAsia="URWPalladioL-Roma" w:cs="URWPalladioL-Roma"/>
          <w:color w:val="000000"/>
        </w:rPr>
        <w:t>4H</w:t>
      </w:r>
      <w:r>
        <w:rPr>
          <w:rFonts w:ascii="URWPalladioL-Roma" w:eastAsia="URWPalladioL-Roma" w:cs="URWPalladioL-Roma"/>
          <w:color w:val="000000"/>
          <w:sz w:val="16"/>
          <w:szCs w:val="16"/>
        </w:rPr>
        <w:t>2</w:t>
      </w:r>
      <w:r>
        <w:rPr>
          <w:rFonts w:ascii="URWPalladioL-Roma" w:eastAsia="URWPalladioL-Roma" w:cs="URWPalladioL-Roma"/>
          <w:color w:val="000000"/>
        </w:rPr>
        <w:t>O</w:t>
      </w:r>
      <w:r>
        <w:rPr>
          <w:rFonts w:ascii="CMSS10" w:eastAsia="CMSS10" w:cs="CMSS10"/>
          <w:color w:val="000000"/>
        </w:rPr>
        <w:t>(</w:t>
      </w:r>
      <w:r>
        <w:rPr>
          <w:rFonts w:ascii="URWPalladioL-Roma" w:eastAsia="URWPalladioL-Roma" w:cs="URWPalladioL-Roma"/>
          <w:color w:val="000000"/>
        </w:rPr>
        <w:t>l</w:t>
      </w:r>
      <w:r>
        <w:rPr>
          <w:rFonts w:ascii="CMSS10" w:eastAsia="CMSS10" w:cs="CMSS10"/>
          <w:color w:val="000000"/>
        </w:rPr>
        <w:t xml:space="preserve">) </w:t>
      </w:r>
      <w:r>
        <w:rPr>
          <w:rFonts w:ascii="NimbusSanL-ReguItal" w:eastAsia="NimbusSanL-ReguItal" w:cs="NimbusSanL-ReguItal"/>
          <w:color w:val="000000"/>
        </w:rPr>
        <w:t>E</w:t>
      </w:r>
      <w:r>
        <w:rPr>
          <w:rFonts w:ascii="CMSY8" w:eastAsia="CMSY8" w:cs="CMSY8" w:hint="eastAsia"/>
          <w:color w:val="000000"/>
          <w:sz w:val="16"/>
          <w:szCs w:val="16"/>
        </w:rPr>
        <w:t>◦</w:t>
      </w:r>
      <w:r>
        <w:rPr>
          <w:rFonts w:ascii="CMSY8" w:eastAsia="CMSY8" w:cs="CMSY8"/>
          <w:color w:val="000000"/>
          <w:sz w:val="16"/>
          <w:szCs w:val="16"/>
        </w:rPr>
        <w:t xml:space="preserve"> </w:t>
      </w:r>
      <w:r>
        <w:rPr>
          <w:rFonts w:ascii="CMSS10" w:eastAsia="CMSS10" w:cs="CMSS10"/>
          <w:color w:val="000000"/>
        </w:rPr>
        <w:t xml:space="preserve">= </w:t>
      </w:r>
      <w:r>
        <w:rPr>
          <w:rFonts w:ascii="CMSY10" w:eastAsia="CMSY10" w:cs="CMSY10" w:hint="eastAsia"/>
          <w:color w:val="000000"/>
        </w:rPr>
        <w:t>−</w:t>
      </w:r>
      <w:r>
        <w:rPr>
          <w:rFonts w:ascii="NimbusSanL-Regu" w:eastAsia="NimbusSanL-Regu" w:cs="NimbusSanL-Regu"/>
          <w:color w:val="000000"/>
        </w:rPr>
        <w:t>0</w:t>
      </w:r>
      <w:r>
        <w:rPr>
          <w:rFonts w:ascii="CMMI10" w:eastAsia="CMMI10" w:cs="CMMI10"/>
          <w:color w:val="000000"/>
        </w:rPr>
        <w:t>.</w:t>
      </w:r>
      <w:r>
        <w:rPr>
          <w:rFonts w:ascii="NimbusSanL-Regu" w:eastAsia="NimbusSanL-Regu" w:cs="NimbusSanL-Regu"/>
          <w:color w:val="000000"/>
        </w:rPr>
        <w:t>68</w:t>
      </w:r>
      <w:r>
        <w:rPr>
          <w:rFonts w:ascii="URWPalladioL-Roma" w:eastAsia="URWPalladioL-Roma" w:cs="URWPalladioL-Roma"/>
          <w:color w:val="000000"/>
        </w:rPr>
        <w:t>V</w:t>
      </w:r>
    </w:p>
    <w:p w:rsidR="00451CAF" w:rsidRPr="00660013" w:rsidRDefault="00451CAF" w:rsidP="00451CAF">
      <w:pPr>
        <w:autoSpaceDE w:val="0"/>
        <w:autoSpaceDN w:val="0"/>
        <w:adjustRightInd w:val="0"/>
        <w:spacing w:after="0" w:line="240" w:lineRule="auto"/>
        <w:rPr>
          <w:rFonts w:ascii="URWPalladioL-Roma" w:eastAsia="URWPalladioL-Roma" w:cs="URWPalladioL-Roma"/>
          <w:b/>
          <w:color w:val="000000"/>
        </w:rPr>
      </w:pPr>
      <w:r w:rsidRPr="00660013">
        <w:rPr>
          <w:rFonts w:ascii="URWPalladioL-Roma" w:eastAsia="URWPalladioL-Roma" w:cs="URWPalladioL-Roma"/>
          <w:b/>
          <w:color w:val="000000"/>
        </w:rPr>
        <w:t>Propanal</w:t>
      </w:r>
    </w:p>
    <w:p w:rsidR="00451CAF" w:rsidRDefault="00451CAF" w:rsidP="00451CAF">
      <w:pPr>
        <w:autoSpaceDE w:val="0"/>
        <w:autoSpaceDN w:val="0"/>
        <w:adjustRightInd w:val="0"/>
        <w:spacing w:after="0" w:line="240" w:lineRule="auto"/>
        <w:rPr>
          <w:rFonts w:ascii="URWPalladioL-Roma" w:eastAsia="URWPalladioL-Roma" w:cs="URWPalladioL-Roma"/>
          <w:color w:val="000000"/>
        </w:rPr>
      </w:pPr>
      <w:r>
        <w:rPr>
          <w:rFonts w:ascii="URWPalladioL-Roma" w:eastAsia="URWPalladioL-Roma" w:cs="URWPalladioL-Roma"/>
          <w:color w:val="000000"/>
        </w:rPr>
        <w:t>3CO</w:t>
      </w:r>
      <w:r>
        <w:rPr>
          <w:rFonts w:ascii="URWPalladioL-Roma" w:eastAsia="URWPalladioL-Roma" w:cs="URWPalladioL-Roma"/>
          <w:color w:val="000000"/>
          <w:sz w:val="16"/>
          <w:szCs w:val="16"/>
        </w:rPr>
        <w:t>2</w:t>
      </w:r>
      <w:r>
        <w:rPr>
          <w:rFonts w:ascii="CMSS10" w:eastAsia="CMSS10" w:cs="CMSS10"/>
          <w:color w:val="000000"/>
        </w:rPr>
        <w:t>(</w:t>
      </w:r>
      <w:r>
        <w:rPr>
          <w:rFonts w:ascii="URWPalladioL-Roma" w:eastAsia="URWPalladioL-Roma" w:cs="URWPalladioL-Roma"/>
          <w:color w:val="000000"/>
        </w:rPr>
        <w:t>g</w:t>
      </w:r>
      <w:r>
        <w:rPr>
          <w:rFonts w:ascii="CMSS10" w:eastAsia="CMSS10" w:cs="CMSS10"/>
          <w:color w:val="000000"/>
        </w:rPr>
        <w:t xml:space="preserve">) + </w:t>
      </w:r>
      <w:r>
        <w:rPr>
          <w:rFonts w:ascii="URWPalladioL-Roma" w:eastAsia="URWPalladioL-Roma" w:cs="URWPalladioL-Roma"/>
          <w:color w:val="000000"/>
        </w:rPr>
        <w:t>8H</w:t>
      </w:r>
      <w:r>
        <w:rPr>
          <w:rFonts w:ascii="URWPalladioL-Roma" w:eastAsia="URWPalladioL-Roma" w:cs="URWPalladioL-Roma"/>
          <w:color w:val="000000"/>
          <w:sz w:val="16"/>
          <w:szCs w:val="16"/>
        </w:rPr>
        <w:t>2</w:t>
      </w:r>
      <w:r>
        <w:rPr>
          <w:rFonts w:ascii="CMSS10" w:eastAsia="CMSS10" w:cs="CMSS10"/>
          <w:color w:val="000000"/>
        </w:rPr>
        <w:t>(</w:t>
      </w:r>
      <w:r>
        <w:rPr>
          <w:rFonts w:ascii="URWPalladioL-Roma" w:eastAsia="URWPalladioL-Roma" w:cs="URWPalladioL-Roma"/>
          <w:color w:val="000000"/>
        </w:rPr>
        <w:t>g</w:t>
      </w:r>
      <w:r>
        <w:rPr>
          <w:rFonts w:ascii="CMSS10" w:eastAsia="CMSS10" w:cs="CMSS10"/>
          <w:color w:val="000000"/>
        </w:rPr>
        <w:t xml:space="preserve">) </w:t>
      </w:r>
      <w:r>
        <w:rPr>
          <w:rFonts w:ascii="CMSY10" w:eastAsia="CMSY10" w:cs="CMSY10" w:hint="eastAsia"/>
          <w:color w:val="000000"/>
        </w:rPr>
        <w:t>−−→</w:t>
      </w:r>
      <w:r>
        <w:rPr>
          <w:rFonts w:ascii="CMSY10" w:eastAsia="CMSY10" w:cs="CMSY10"/>
          <w:color w:val="000000"/>
        </w:rPr>
        <w:t xml:space="preserve"> </w:t>
      </w:r>
      <w:r>
        <w:rPr>
          <w:rFonts w:ascii="URWPalladioL-Roma" w:eastAsia="URWPalladioL-Roma" w:cs="URWPalladioL-Roma"/>
          <w:color w:val="000000"/>
        </w:rPr>
        <w:t>CH</w:t>
      </w:r>
      <w:r>
        <w:rPr>
          <w:rFonts w:ascii="URWPalladioL-Roma" w:eastAsia="URWPalladioL-Roma" w:cs="URWPalladioL-Roma"/>
          <w:color w:val="000000"/>
          <w:sz w:val="16"/>
          <w:szCs w:val="16"/>
        </w:rPr>
        <w:t>3</w:t>
      </w:r>
      <w:r>
        <w:rPr>
          <w:rFonts w:ascii="URWPalladioL-Roma" w:eastAsia="URWPalladioL-Roma" w:cs="URWPalladioL-Roma"/>
          <w:color w:val="000000"/>
        </w:rPr>
        <w:t>CH</w:t>
      </w:r>
      <w:r>
        <w:rPr>
          <w:rFonts w:ascii="URWPalladioL-Roma" w:eastAsia="URWPalladioL-Roma" w:cs="URWPalladioL-Roma"/>
          <w:color w:val="000000"/>
          <w:sz w:val="16"/>
          <w:szCs w:val="16"/>
        </w:rPr>
        <w:t>2</w:t>
      </w:r>
      <w:r>
        <w:rPr>
          <w:rFonts w:ascii="URWPalladioL-Roma" w:eastAsia="URWPalladioL-Roma" w:cs="URWPalladioL-Roma"/>
          <w:color w:val="000000"/>
        </w:rPr>
        <w:t>CHO</w:t>
      </w:r>
      <w:r>
        <w:rPr>
          <w:rFonts w:ascii="CMSS10" w:eastAsia="CMSS10" w:cs="CMSS10"/>
          <w:color w:val="000000"/>
        </w:rPr>
        <w:t>(</w:t>
      </w:r>
      <w:r>
        <w:rPr>
          <w:rFonts w:ascii="URWPalladioL-Roma" w:eastAsia="URWPalladioL-Roma" w:cs="URWPalladioL-Roma"/>
          <w:color w:val="000000"/>
        </w:rPr>
        <w:t>g</w:t>
      </w:r>
      <w:r>
        <w:rPr>
          <w:rFonts w:ascii="CMSS10" w:eastAsia="CMSS10" w:cs="CMSS10"/>
          <w:color w:val="000000"/>
        </w:rPr>
        <w:t xml:space="preserve">) + </w:t>
      </w:r>
      <w:r>
        <w:rPr>
          <w:rFonts w:ascii="URWPalladioL-Roma" w:eastAsia="URWPalladioL-Roma" w:cs="URWPalladioL-Roma"/>
          <w:color w:val="000000"/>
        </w:rPr>
        <w:t>5H</w:t>
      </w:r>
      <w:r>
        <w:rPr>
          <w:rFonts w:ascii="URWPalladioL-Roma" w:eastAsia="URWPalladioL-Roma" w:cs="URWPalladioL-Roma"/>
          <w:color w:val="000000"/>
          <w:sz w:val="16"/>
          <w:szCs w:val="16"/>
        </w:rPr>
        <w:t>2</w:t>
      </w:r>
      <w:r>
        <w:rPr>
          <w:rFonts w:ascii="URWPalladioL-Roma" w:eastAsia="URWPalladioL-Roma" w:cs="URWPalladioL-Roma"/>
          <w:color w:val="000000"/>
        </w:rPr>
        <w:t>O</w:t>
      </w:r>
      <w:r>
        <w:rPr>
          <w:rFonts w:ascii="CMSS10" w:eastAsia="CMSS10" w:cs="CMSS10"/>
          <w:color w:val="000000"/>
        </w:rPr>
        <w:t>(</w:t>
      </w:r>
      <w:r>
        <w:rPr>
          <w:rFonts w:ascii="URWPalladioL-Roma" w:eastAsia="URWPalladioL-Roma" w:cs="URWPalladioL-Roma"/>
          <w:color w:val="000000"/>
        </w:rPr>
        <w:t>l</w:t>
      </w:r>
      <w:r>
        <w:rPr>
          <w:rFonts w:ascii="CMSS10" w:eastAsia="CMSS10" w:cs="CMSS10"/>
          <w:color w:val="000000"/>
        </w:rPr>
        <w:t xml:space="preserve">) </w:t>
      </w:r>
      <w:r>
        <w:rPr>
          <w:rFonts w:ascii="NimbusSanL-ReguItal" w:eastAsia="NimbusSanL-ReguItal" w:cs="NimbusSanL-ReguItal"/>
          <w:color w:val="000000"/>
        </w:rPr>
        <w:t>E</w:t>
      </w:r>
      <w:r>
        <w:rPr>
          <w:rFonts w:ascii="CMSY8" w:eastAsia="CMSY8" w:cs="CMSY8" w:hint="eastAsia"/>
          <w:color w:val="000000"/>
          <w:sz w:val="16"/>
          <w:szCs w:val="16"/>
        </w:rPr>
        <w:t>◦</w:t>
      </w:r>
      <w:r>
        <w:rPr>
          <w:rFonts w:ascii="CMSY8" w:eastAsia="CMSY8" w:cs="CMSY8"/>
          <w:color w:val="000000"/>
          <w:sz w:val="16"/>
          <w:szCs w:val="16"/>
        </w:rPr>
        <w:t xml:space="preserve"> </w:t>
      </w:r>
      <w:r>
        <w:rPr>
          <w:rFonts w:ascii="CMSS10" w:eastAsia="CMSS10" w:cs="CMSS10"/>
          <w:color w:val="000000"/>
        </w:rPr>
        <w:t xml:space="preserve">= </w:t>
      </w:r>
      <w:r>
        <w:rPr>
          <w:rFonts w:ascii="CMSY10" w:eastAsia="CMSY10" w:cs="CMSY10" w:hint="eastAsia"/>
          <w:color w:val="000000"/>
        </w:rPr>
        <w:t>−</w:t>
      </w:r>
      <w:r>
        <w:rPr>
          <w:rFonts w:ascii="NimbusSanL-Regu" w:eastAsia="NimbusSanL-Regu" w:cs="NimbusSanL-Regu"/>
          <w:color w:val="000000"/>
        </w:rPr>
        <w:t>0</w:t>
      </w:r>
      <w:r>
        <w:rPr>
          <w:rFonts w:ascii="CMMI10" w:eastAsia="CMMI10" w:cs="CMMI10"/>
          <w:color w:val="000000"/>
        </w:rPr>
        <w:t>.</w:t>
      </w:r>
      <w:r>
        <w:rPr>
          <w:rFonts w:ascii="NimbusSanL-Regu" w:eastAsia="NimbusSanL-Regu" w:cs="NimbusSanL-Regu"/>
          <w:color w:val="000000"/>
        </w:rPr>
        <w:t>32</w:t>
      </w:r>
      <w:r>
        <w:rPr>
          <w:rFonts w:ascii="URWPalladioL-Roma" w:eastAsia="URWPalladioL-Roma" w:cs="URWPalladioL-Roma"/>
          <w:color w:val="000000"/>
        </w:rPr>
        <w:t>V</w:t>
      </w:r>
    </w:p>
    <w:p w:rsidR="00451CAF" w:rsidRDefault="00451CAF" w:rsidP="00451CAF">
      <w:pPr>
        <w:autoSpaceDE w:val="0"/>
        <w:autoSpaceDN w:val="0"/>
        <w:adjustRightInd w:val="0"/>
        <w:spacing w:after="0" w:line="240" w:lineRule="auto"/>
        <w:rPr>
          <w:rFonts w:ascii="URWPalladioL-Roma" w:eastAsia="URWPalladioL-Roma" w:cs="URWPalladioL-Roma"/>
          <w:color w:val="000000"/>
        </w:rPr>
      </w:pPr>
      <w:r>
        <w:rPr>
          <w:rFonts w:ascii="URWPalladioL-Roma" w:eastAsia="URWPalladioL-Roma" w:cs="URWPalladioL-Roma"/>
          <w:color w:val="000000"/>
        </w:rPr>
        <w:t>16H</w:t>
      </w:r>
      <w:r>
        <w:rPr>
          <w:rFonts w:ascii="CMSS8" w:eastAsia="CMSS8" w:cs="CMSS8"/>
          <w:color w:val="000000"/>
          <w:sz w:val="16"/>
          <w:szCs w:val="16"/>
        </w:rPr>
        <w:t xml:space="preserve">+ </w:t>
      </w:r>
      <w:r>
        <w:rPr>
          <w:rFonts w:ascii="CMSS10" w:eastAsia="CMSS10" w:cs="CMSS10"/>
          <w:color w:val="000000"/>
        </w:rPr>
        <w:t>(</w:t>
      </w:r>
      <w:r>
        <w:rPr>
          <w:rFonts w:ascii="URWPalladioL-Roma" w:eastAsia="URWPalladioL-Roma" w:cs="URWPalladioL-Roma"/>
          <w:color w:val="000000"/>
        </w:rPr>
        <w:t>aq</w:t>
      </w:r>
      <w:r>
        <w:rPr>
          <w:rFonts w:ascii="CMSS10" w:eastAsia="CMSS10" w:cs="CMSS10"/>
          <w:color w:val="000000"/>
        </w:rPr>
        <w:t xml:space="preserve">) + </w:t>
      </w:r>
      <w:r>
        <w:rPr>
          <w:rFonts w:ascii="URWPalladioL-Roma" w:eastAsia="URWPalladioL-Roma" w:cs="URWPalladioL-Roma"/>
          <w:color w:val="000000"/>
        </w:rPr>
        <w:t>16 e</w:t>
      </w:r>
      <w:r>
        <w:rPr>
          <w:rFonts w:ascii="CMSY8" w:eastAsia="CMSY8" w:cs="CMSY8" w:hint="eastAsia"/>
          <w:color w:val="000000"/>
          <w:sz w:val="16"/>
          <w:szCs w:val="16"/>
        </w:rPr>
        <w:t>−</w:t>
      </w:r>
      <w:r>
        <w:rPr>
          <w:rFonts w:ascii="CMSY8" w:eastAsia="CMSY8" w:cs="CMSY8"/>
          <w:color w:val="000000"/>
          <w:sz w:val="16"/>
          <w:szCs w:val="16"/>
        </w:rPr>
        <w:t xml:space="preserve"> </w:t>
      </w:r>
      <w:r>
        <w:rPr>
          <w:rFonts w:ascii="CMSY10" w:eastAsia="CMSY10" w:cs="CMSY10" w:hint="eastAsia"/>
          <w:color w:val="000000"/>
        </w:rPr>
        <w:t>−−→</w:t>
      </w:r>
      <w:r>
        <w:rPr>
          <w:rFonts w:ascii="CMSY10" w:eastAsia="CMSY10" w:cs="CMSY10"/>
          <w:color w:val="000000"/>
        </w:rPr>
        <w:t xml:space="preserve"> </w:t>
      </w:r>
      <w:r>
        <w:rPr>
          <w:rFonts w:ascii="URWPalladioL-Roma" w:eastAsia="URWPalladioL-Roma" w:cs="URWPalladioL-Roma"/>
          <w:color w:val="000000"/>
        </w:rPr>
        <w:t>8H</w:t>
      </w:r>
      <w:r>
        <w:rPr>
          <w:rFonts w:ascii="URWPalladioL-Roma" w:eastAsia="URWPalladioL-Roma" w:cs="URWPalladioL-Roma"/>
          <w:color w:val="000000"/>
          <w:sz w:val="16"/>
          <w:szCs w:val="16"/>
        </w:rPr>
        <w:t>2</w:t>
      </w:r>
      <w:r>
        <w:rPr>
          <w:rFonts w:ascii="CMSS10" w:eastAsia="CMSS10" w:cs="CMSS10"/>
          <w:color w:val="000000"/>
        </w:rPr>
        <w:t>(</w:t>
      </w:r>
      <w:r>
        <w:rPr>
          <w:rFonts w:ascii="URWPalladioL-Roma" w:eastAsia="URWPalladioL-Roma" w:cs="URWPalladioL-Roma"/>
          <w:color w:val="000000"/>
        </w:rPr>
        <w:t>g</w:t>
      </w:r>
      <w:r>
        <w:rPr>
          <w:rFonts w:ascii="CMSS10" w:eastAsia="CMSS10" w:cs="CMSS10"/>
          <w:color w:val="000000"/>
        </w:rPr>
        <w:t xml:space="preserve">) </w:t>
      </w:r>
      <w:r>
        <w:rPr>
          <w:rFonts w:ascii="NimbusSanL-ReguItal" w:eastAsia="NimbusSanL-ReguItal" w:cs="NimbusSanL-ReguItal"/>
          <w:color w:val="000000"/>
        </w:rPr>
        <w:t>E</w:t>
      </w:r>
      <w:r>
        <w:rPr>
          <w:rFonts w:ascii="CMSY8" w:eastAsia="CMSY8" w:cs="CMSY8" w:hint="eastAsia"/>
          <w:color w:val="000000"/>
          <w:sz w:val="16"/>
          <w:szCs w:val="16"/>
        </w:rPr>
        <w:t>◦</w:t>
      </w:r>
      <w:r>
        <w:rPr>
          <w:rFonts w:ascii="CMSY8" w:eastAsia="CMSY8" w:cs="CMSY8"/>
          <w:color w:val="000000"/>
          <w:sz w:val="16"/>
          <w:szCs w:val="16"/>
        </w:rPr>
        <w:t xml:space="preserve"> </w:t>
      </w:r>
      <w:r>
        <w:rPr>
          <w:rFonts w:ascii="CMSS10" w:eastAsia="CMSS10" w:cs="CMSS10"/>
          <w:color w:val="000000"/>
        </w:rPr>
        <w:t xml:space="preserve">= </w:t>
      </w:r>
      <w:r>
        <w:rPr>
          <w:rFonts w:ascii="CMSY10" w:eastAsia="CMSY10" w:cs="CMSY10" w:hint="eastAsia"/>
          <w:color w:val="000000"/>
        </w:rPr>
        <w:t>−</w:t>
      </w:r>
      <w:r>
        <w:rPr>
          <w:rFonts w:ascii="NimbusSanL-Regu" w:eastAsia="NimbusSanL-Regu" w:cs="NimbusSanL-Regu"/>
          <w:color w:val="000000"/>
        </w:rPr>
        <w:t>0</w:t>
      </w:r>
      <w:r>
        <w:rPr>
          <w:rFonts w:ascii="CMMI10" w:eastAsia="CMMI10" w:cs="CMMI10"/>
          <w:color w:val="000000"/>
        </w:rPr>
        <w:t>.</w:t>
      </w:r>
      <w:r>
        <w:rPr>
          <w:rFonts w:ascii="NimbusSanL-Regu" w:eastAsia="NimbusSanL-Regu" w:cs="NimbusSanL-Regu"/>
          <w:color w:val="000000"/>
        </w:rPr>
        <w:t>41</w:t>
      </w:r>
      <w:r>
        <w:rPr>
          <w:rFonts w:ascii="URWPalladioL-Roma" w:eastAsia="URWPalladioL-Roma" w:cs="URWPalladioL-Roma"/>
          <w:color w:val="000000"/>
        </w:rPr>
        <w:t>V</w:t>
      </w:r>
    </w:p>
    <w:p w:rsidR="00451CAF" w:rsidRDefault="00451CAF" w:rsidP="00451CAF">
      <w:pPr>
        <w:autoSpaceDE w:val="0"/>
        <w:autoSpaceDN w:val="0"/>
        <w:adjustRightInd w:val="0"/>
        <w:spacing w:after="0" w:line="240" w:lineRule="auto"/>
        <w:rPr>
          <w:rFonts w:ascii="URWPalladioL-Roma" w:eastAsia="URWPalladioL-Roma" w:cs="URWPalladioL-Roma"/>
          <w:color w:val="000000"/>
        </w:rPr>
      </w:pPr>
      <w:r>
        <w:rPr>
          <w:rFonts w:ascii="URWPalladioL-Roma" w:eastAsia="URWPalladioL-Roma" w:cs="URWPalladioL-Roma"/>
          <w:color w:val="000000"/>
        </w:rPr>
        <w:t>3CO</w:t>
      </w:r>
      <w:r>
        <w:rPr>
          <w:rFonts w:ascii="URWPalladioL-Roma" w:eastAsia="URWPalladioL-Roma" w:cs="URWPalladioL-Roma"/>
          <w:color w:val="000000"/>
          <w:sz w:val="16"/>
          <w:szCs w:val="16"/>
        </w:rPr>
        <w:t xml:space="preserve">2 </w:t>
      </w:r>
      <w:r>
        <w:rPr>
          <w:rFonts w:ascii="CMSS10" w:eastAsia="CMSS10" w:cs="CMSS10"/>
          <w:color w:val="000000"/>
        </w:rPr>
        <w:t>(</w:t>
      </w:r>
      <w:r>
        <w:rPr>
          <w:rFonts w:ascii="URWPalladioL-Roma" w:eastAsia="URWPalladioL-Roma" w:cs="URWPalladioL-Roma"/>
          <w:color w:val="000000"/>
        </w:rPr>
        <w:t>g</w:t>
      </w:r>
      <w:r>
        <w:rPr>
          <w:rFonts w:ascii="CMSS10" w:eastAsia="CMSS10" w:cs="CMSS10"/>
          <w:color w:val="000000"/>
        </w:rPr>
        <w:t xml:space="preserve">) + </w:t>
      </w:r>
      <w:r>
        <w:rPr>
          <w:rFonts w:ascii="URWPalladioL-Roma" w:eastAsia="URWPalladioL-Roma" w:cs="URWPalladioL-Roma"/>
          <w:color w:val="000000"/>
        </w:rPr>
        <w:t>16H</w:t>
      </w:r>
      <w:r>
        <w:rPr>
          <w:rFonts w:ascii="CMSS8" w:eastAsia="CMSS8" w:cs="CMSS8"/>
          <w:color w:val="000000"/>
          <w:sz w:val="16"/>
          <w:szCs w:val="16"/>
        </w:rPr>
        <w:t xml:space="preserve">+ </w:t>
      </w:r>
      <w:r>
        <w:rPr>
          <w:rFonts w:ascii="CMSS10" w:eastAsia="CMSS10" w:cs="CMSS10"/>
          <w:color w:val="000000"/>
        </w:rPr>
        <w:t>(</w:t>
      </w:r>
      <w:r>
        <w:rPr>
          <w:rFonts w:ascii="URWPalladioL-Roma" w:eastAsia="URWPalladioL-Roma" w:cs="URWPalladioL-Roma"/>
          <w:color w:val="000000"/>
        </w:rPr>
        <w:t>aq</w:t>
      </w:r>
      <w:r>
        <w:rPr>
          <w:rFonts w:ascii="CMSS10" w:eastAsia="CMSS10" w:cs="CMSS10"/>
          <w:color w:val="000000"/>
        </w:rPr>
        <w:t xml:space="preserve">) + </w:t>
      </w:r>
      <w:r>
        <w:rPr>
          <w:rFonts w:ascii="URWPalladioL-Roma" w:eastAsia="URWPalladioL-Roma" w:cs="URWPalladioL-Roma"/>
          <w:color w:val="000000"/>
        </w:rPr>
        <w:t>16 e</w:t>
      </w:r>
      <w:r>
        <w:rPr>
          <w:rFonts w:ascii="CMSY8" w:eastAsia="CMSY8" w:cs="CMSY8" w:hint="eastAsia"/>
          <w:color w:val="000000"/>
          <w:sz w:val="16"/>
          <w:szCs w:val="16"/>
        </w:rPr>
        <w:t>−</w:t>
      </w:r>
      <w:r>
        <w:rPr>
          <w:rFonts w:ascii="CMSY8" w:eastAsia="CMSY8" w:cs="CMSY8"/>
          <w:color w:val="000000"/>
          <w:sz w:val="16"/>
          <w:szCs w:val="16"/>
        </w:rPr>
        <w:t xml:space="preserve"> </w:t>
      </w:r>
      <w:r>
        <w:rPr>
          <w:rFonts w:ascii="CMSY10" w:eastAsia="CMSY10" w:cs="CMSY10" w:hint="eastAsia"/>
          <w:color w:val="000000"/>
        </w:rPr>
        <w:t>−−→</w:t>
      </w:r>
      <w:r>
        <w:rPr>
          <w:rFonts w:ascii="CMSY10" w:eastAsia="CMSY10" w:cs="CMSY10"/>
          <w:color w:val="000000"/>
        </w:rPr>
        <w:t xml:space="preserve"> </w:t>
      </w:r>
      <w:r>
        <w:rPr>
          <w:rFonts w:ascii="URWPalladioL-Roma" w:eastAsia="URWPalladioL-Roma" w:cs="URWPalladioL-Roma"/>
          <w:color w:val="000000"/>
        </w:rPr>
        <w:t>CH</w:t>
      </w:r>
      <w:r>
        <w:rPr>
          <w:rFonts w:ascii="URWPalladioL-Roma" w:eastAsia="URWPalladioL-Roma" w:cs="URWPalladioL-Roma"/>
          <w:color w:val="000000"/>
          <w:sz w:val="16"/>
          <w:szCs w:val="16"/>
        </w:rPr>
        <w:t>3</w:t>
      </w:r>
      <w:r>
        <w:rPr>
          <w:rFonts w:ascii="URWPalladioL-Roma" w:eastAsia="URWPalladioL-Roma" w:cs="URWPalladioL-Roma"/>
          <w:color w:val="000000"/>
        </w:rPr>
        <w:t>CH</w:t>
      </w:r>
      <w:r>
        <w:rPr>
          <w:rFonts w:ascii="URWPalladioL-Roma" w:eastAsia="URWPalladioL-Roma" w:cs="URWPalladioL-Roma"/>
          <w:color w:val="000000"/>
          <w:sz w:val="16"/>
          <w:szCs w:val="16"/>
        </w:rPr>
        <w:t>2</w:t>
      </w:r>
      <w:r>
        <w:rPr>
          <w:rFonts w:ascii="URWPalladioL-Roma" w:eastAsia="URWPalladioL-Roma" w:cs="URWPalladioL-Roma"/>
          <w:color w:val="000000"/>
        </w:rPr>
        <w:t>CHO</w:t>
      </w:r>
      <w:r>
        <w:rPr>
          <w:rFonts w:ascii="CMSS10" w:eastAsia="CMSS10" w:cs="CMSS10"/>
          <w:color w:val="000000"/>
        </w:rPr>
        <w:t>(</w:t>
      </w:r>
      <w:r>
        <w:rPr>
          <w:rFonts w:ascii="URWPalladioL-Roma" w:eastAsia="URWPalladioL-Roma" w:cs="URWPalladioL-Roma"/>
          <w:color w:val="000000"/>
        </w:rPr>
        <w:t>g</w:t>
      </w:r>
      <w:r>
        <w:rPr>
          <w:rFonts w:ascii="CMSS10" w:eastAsia="CMSS10" w:cs="CMSS10"/>
          <w:color w:val="000000"/>
        </w:rPr>
        <w:t xml:space="preserve">) + </w:t>
      </w:r>
      <w:r>
        <w:rPr>
          <w:rFonts w:ascii="URWPalladioL-Roma" w:eastAsia="URWPalladioL-Roma" w:cs="URWPalladioL-Roma"/>
          <w:color w:val="000000"/>
        </w:rPr>
        <w:t>5H</w:t>
      </w:r>
      <w:r>
        <w:rPr>
          <w:rFonts w:ascii="URWPalladioL-Roma" w:eastAsia="URWPalladioL-Roma" w:cs="URWPalladioL-Roma"/>
          <w:color w:val="000000"/>
          <w:sz w:val="16"/>
          <w:szCs w:val="16"/>
        </w:rPr>
        <w:t>2</w:t>
      </w:r>
      <w:r>
        <w:rPr>
          <w:rFonts w:ascii="URWPalladioL-Roma" w:eastAsia="URWPalladioL-Roma" w:cs="URWPalladioL-Roma"/>
          <w:color w:val="000000"/>
        </w:rPr>
        <w:t>O</w:t>
      </w:r>
      <w:r>
        <w:rPr>
          <w:rFonts w:ascii="CMSS10" w:eastAsia="CMSS10" w:cs="CMSS10"/>
          <w:color w:val="000000"/>
        </w:rPr>
        <w:t>(</w:t>
      </w:r>
      <w:r>
        <w:rPr>
          <w:rFonts w:ascii="URWPalladioL-Roma" w:eastAsia="URWPalladioL-Roma" w:cs="URWPalladioL-Roma"/>
          <w:color w:val="000000"/>
        </w:rPr>
        <w:t>l</w:t>
      </w:r>
      <w:r>
        <w:rPr>
          <w:rFonts w:ascii="CMSS10" w:eastAsia="CMSS10" w:cs="CMSS10"/>
          <w:color w:val="000000"/>
        </w:rPr>
        <w:t xml:space="preserve">) </w:t>
      </w:r>
      <w:r>
        <w:rPr>
          <w:rFonts w:ascii="NimbusSanL-ReguItal" w:eastAsia="NimbusSanL-ReguItal" w:cs="NimbusSanL-ReguItal"/>
          <w:color w:val="000000"/>
        </w:rPr>
        <w:t>E</w:t>
      </w:r>
      <w:r>
        <w:rPr>
          <w:rFonts w:ascii="CMSY8" w:eastAsia="CMSY8" w:cs="CMSY8" w:hint="eastAsia"/>
          <w:color w:val="000000"/>
          <w:sz w:val="16"/>
          <w:szCs w:val="16"/>
        </w:rPr>
        <w:t>◦</w:t>
      </w:r>
      <w:r>
        <w:rPr>
          <w:rFonts w:ascii="CMSY8" w:eastAsia="CMSY8" w:cs="CMSY8"/>
          <w:color w:val="000000"/>
          <w:sz w:val="16"/>
          <w:szCs w:val="16"/>
        </w:rPr>
        <w:t xml:space="preserve"> </w:t>
      </w:r>
      <w:r>
        <w:rPr>
          <w:rFonts w:ascii="CMSS10" w:eastAsia="CMSS10" w:cs="CMSS10"/>
          <w:color w:val="000000"/>
        </w:rPr>
        <w:t xml:space="preserve">= </w:t>
      </w:r>
      <w:r>
        <w:rPr>
          <w:rFonts w:ascii="CMSY10" w:eastAsia="CMSY10" w:cs="CMSY10" w:hint="eastAsia"/>
          <w:color w:val="000000"/>
        </w:rPr>
        <w:t>−</w:t>
      </w:r>
      <w:r>
        <w:rPr>
          <w:rFonts w:ascii="NimbusSanL-Regu" w:eastAsia="NimbusSanL-Regu" w:cs="NimbusSanL-Regu"/>
          <w:color w:val="000000"/>
        </w:rPr>
        <w:t>0</w:t>
      </w:r>
      <w:r>
        <w:rPr>
          <w:rFonts w:ascii="CMMI10" w:eastAsia="CMMI10" w:cs="CMMI10"/>
          <w:color w:val="000000"/>
        </w:rPr>
        <w:t>.</w:t>
      </w:r>
      <w:r>
        <w:rPr>
          <w:rFonts w:ascii="NimbusSanL-Regu" w:eastAsia="NimbusSanL-Regu" w:cs="NimbusSanL-Regu"/>
          <w:color w:val="000000"/>
        </w:rPr>
        <w:t>73</w:t>
      </w:r>
      <w:r>
        <w:rPr>
          <w:rFonts w:ascii="URWPalladioL-Roma" w:eastAsia="URWPalladioL-Roma" w:cs="URWPalladioL-Roma"/>
          <w:color w:val="000000"/>
        </w:rPr>
        <w:t xml:space="preserve">V </w:t>
      </w:r>
    </w:p>
    <w:p w:rsidR="00451CAF" w:rsidRPr="00660013" w:rsidRDefault="00451CAF" w:rsidP="00451CAF">
      <w:pPr>
        <w:autoSpaceDE w:val="0"/>
        <w:autoSpaceDN w:val="0"/>
        <w:adjustRightInd w:val="0"/>
        <w:spacing w:after="0" w:line="240" w:lineRule="auto"/>
        <w:rPr>
          <w:rFonts w:ascii="URWPalladioL-Roma" w:eastAsia="URWPalladioL-Roma" w:cs="URWPalladioL-Roma"/>
          <w:b/>
          <w:color w:val="000000"/>
        </w:rPr>
      </w:pPr>
      <w:r w:rsidRPr="00660013">
        <w:rPr>
          <w:rFonts w:ascii="URWPalladioL-Roma" w:eastAsia="URWPalladioL-Roma" w:cs="URWPalladioL-Roma"/>
          <w:b/>
          <w:color w:val="000000"/>
        </w:rPr>
        <w:t>Acetone</w:t>
      </w:r>
    </w:p>
    <w:p w:rsidR="00451CAF" w:rsidRPr="00FE716D" w:rsidRDefault="00451CAF" w:rsidP="00451CAF">
      <w:pPr>
        <w:autoSpaceDE w:val="0"/>
        <w:autoSpaceDN w:val="0"/>
        <w:adjustRightInd w:val="0"/>
        <w:spacing w:after="0" w:line="240" w:lineRule="auto"/>
        <w:rPr>
          <w:rFonts w:ascii="OpenSans-Regular" w:eastAsia="OpenSans-Regular" w:cs="OpenSans-Regular"/>
          <w:color w:val="FFFFFF"/>
          <w:sz w:val="24"/>
          <w:szCs w:val="24"/>
        </w:rPr>
      </w:pPr>
      <w:r>
        <w:rPr>
          <w:rFonts w:ascii="URWPalladioL-Roma" w:eastAsia="URWPalladioL-Roma" w:cs="URWPalladioL-Roma"/>
          <w:color w:val="000000"/>
        </w:rPr>
        <w:t>3CO</w:t>
      </w:r>
      <w:r>
        <w:rPr>
          <w:rFonts w:ascii="URWPalladioL-Roma" w:eastAsia="URWPalladioL-Roma" w:cs="URWPalladioL-Roma"/>
          <w:color w:val="000000"/>
          <w:sz w:val="16"/>
          <w:szCs w:val="16"/>
        </w:rPr>
        <w:t>2</w:t>
      </w:r>
      <w:r>
        <w:rPr>
          <w:rFonts w:ascii="CMSS10" w:eastAsia="CMSS10" w:cs="CMSS10"/>
          <w:color w:val="000000"/>
        </w:rPr>
        <w:t>(</w:t>
      </w:r>
      <w:r>
        <w:rPr>
          <w:rFonts w:ascii="URWPalladioL-Roma" w:eastAsia="URWPalladioL-Roma" w:cs="URWPalladioL-Roma"/>
          <w:color w:val="000000"/>
        </w:rPr>
        <w:t>g</w:t>
      </w:r>
      <w:r>
        <w:rPr>
          <w:rFonts w:ascii="CMSS10" w:eastAsia="CMSS10" w:cs="CMSS10"/>
          <w:color w:val="000000"/>
        </w:rPr>
        <w:t xml:space="preserve">) + </w:t>
      </w:r>
      <w:r>
        <w:rPr>
          <w:rFonts w:ascii="URWPalladioL-Roma" w:eastAsia="URWPalladioL-Roma" w:cs="URWPalladioL-Roma"/>
          <w:color w:val="000000"/>
        </w:rPr>
        <w:t>8H</w:t>
      </w:r>
      <w:r>
        <w:rPr>
          <w:rFonts w:ascii="URWPalladioL-Roma" w:eastAsia="URWPalladioL-Roma" w:cs="URWPalladioL-Roma"/>
          <w:color w:val="000000"/>
          <w:sz w:val="16"/>
          <w:szCs w:val="16"/>
        </w:rPr>
        <w:t>2</w:t>
      </w:r>
      <w:r>
        <w:rPr>
          <w:rFonts w:ascii="CMSS10" w:eastAsia="CMSS10" w:cs="CMSS10"/>
          <w:color w:val="000000"/>
        </w:rPr>
        <w:t>(</w:t>
      </w:r>
      <w:r>
        <w:rPr>
          <w:rFonts w:ascii="URWPalladioL-Roma" w:eastAsia="URWPalladioL-Roma" w:cs="URWPalladioL-Roma"/>
          <w:color w:val="000000"/>
        </w:rPr>
        <w:t>g</w:t>
      </w:r>
      <w:r>
        <w:rPr>
          <w:rFonts w:ascii="CMSS10" w:eastAsia="CMSS10" w:cs="CMSS10"/>
          <w:color w:val="000000"/>
        </w:rPr>
        <w:t xml:space="preserve">) </w:t>
      </w:r>
      <w:r>
        <w:rPr>
          <w:rFonts w:ascii="CMSY10" w:eastAsia="CMSY10" w:cs="CMSY10" w:hint="eastAsia"/>
          <w:color w:val="000000"/>
        </w:rPr>
        <w:t>−−→</w:t>
      </w:r>
      <w:r>
        <w:rPr>
          <w:rFonts w:ascii="CMSY10" w:eastAsia="CMSY10" w:cs="CMSY10"/>
          <w:color w:val="000000"/>
        </w:rPr>
        <w:t xml:space="preserve"> </w:t>
      </w:r>
      <w:r>
        <w:rPr>
          <w:rFonts w:ascii="URWPalladioL-Roma" w:eastAsia="URWPalladioL-Roma" w:cs="URWPalladioL-Roma"/>
          <w:color w:val="000000"/>
        </w:rPr>
        <w:t>CH</w:t>
      </w:r>
      <w:r>
        <w:rPr>
          <w:rFonts w:ascii="URWPalladioL-Roma" w:eastAsia="URWPalladioL-Roma" w:cs="URWPalladioL-Roma"/>
          <w:color w:val="000000"/>
          <w:sz w:val="16"/>
          <w:szCs w:val="16"/>
        </w:rPr>
        <w:t>3</w:t>
      </w:r>
      <w:r>
        <w:rPr>
          <w:rFonts w:ascii="URWPalladioL-Roma" w:eastAsia="URWPalladioL-Roma" w:cs="URWPalladioL-Roma"/>
          <w:color w:val="000000"/>
        </w:rPr>
        <w:t>COCH</w:t>
      </w:r>
      <w:r>
        <w:rPr>
          <w:rFonts w:ascii="URWPalladioL-Roma" w:eastAsia="URWPalladioL-Roma" w:cs="URWPalladioL-Roma"/>
          <w:color w:val="000000"/>
          <w:sz w:val="16"/>
          <w:szCs w:val="16"/>
        </w:rPr>
        <w:t>3</w:t>
      </w:r>
      <w:r>
        <w:rPr>
          <w:rFonts w:ascii="CMSS10" w:eastAsia="CMSS10" w:cs="CMSS10"/>
          <w:color w:val="000000"/>
        </w:rPr>
        <w:t>(</w:t>
      </w:r>
      <w:r>
        <w:rPr>
          <w:rFonts w:ascii="URWPalladioL-Roma" w:eastAsia="URWPalladioL-Roma" w:cs="URWPalladioL-Roma"/>
          <w:color w:val="000000"/>
        </w:rPr>
        <w:t>g</w:t>
      </w:r>
      <w:r>
        <w:rPr>
          <w:rFonts w:ascii="CMSS10" w:eastAsia="CMSS10" w:cs="CMSS10"/>
          <w:color w:val="000000"/>
        </w:rPr>
        <w:t xml:space="preserve">) + </w:t>
      </w:r>
      <w:r>
        <w:rPr>
          <w:rFonts w:ascii="URWPalladioL-Roma" w:eastAsia="URWPalladioL-Roma" w:cs="URWPalladioL-Roma"/>
          <w:color w:val="000000"/>
        </w:rPr>
        <w:t>5H</w:t>
      </w:r>
      <w:r>
        <w:rPr>
          <w:rFonts w:ascii="URWPalladioL-Roma" w:eastAsia="URWPalladioL-Roma" w:cs="URWPalladioL-Roma"/>
          <w:color w:val="000000"/>
          <w:sz w:val="16"/>
          <w:szCs w:val="16"/>
        </w:rPr>
        <w:t>2</w:t>
      </w:r>
      <w:r>
        <w:rPr>
          <w:rFonts w:ascii="URWPalladioL-Roma" w:eastAsia="URWPalladioL-Roma" w:cs="URWPalladioL-Roma"/>
          <w:color w:val="000000"/>
        </w:rPr>
        <w:t>O</w:t>
      </w:r>
      <w:r>
        <w:rPr>
          <w:rFonts w:ascii="CMSS10" w:eastAsia="CMSS10" w:cs="CMSS10"/>
          <w:color w:val="000000"/>
        </w:rPr>
        <w:t>(</w:t>
      </w:r>
      <w:r>
        <w:rPr>
          <w:rFonts w:ascii="URWPalladioL-Roma" w:eastAsia="URWPalladioL-Roma" w:cs="URWPalladioL-Roma"/>
          <w:color w:val="000000"/>
        </w:rPr>
        <w:t>l</w:t>
      </w:r>
      <w:r>
        <w:rPr>
          <w:rFonts w:ascii="CMSS10" w:eastAsia="CMSS10" w:cs="CMSS10"/>
          <w:color w:val="000000"/>
        </w:rPr>
        <w:t xml:space="preserve">) </w:t>
      </w:r>
      <w:r>
        <w:rPr>
          <w:rFonts w:ascii="NimbusSanL-ReguItal" w:eastAsia="NimbusSanL-ReguItal" w:cs="NimbusSanL-ReguItal"/>
          <w:color w:val="000000"/>
        </w:rPr>
        <w:t>E</w:t>
      </w:r>
      <w:r>
        <w:rPr>
          <w:rFonts w:ascii="CMSY8" w:eastAsia="CMSY8" w:cs="CMSY8" w:hint="eastAsia"/>
          <w:color w:val="000000"/>
          <w:sz w:val="16"/>
          <w:szCs w:val="16"/>
        </w:rPr>
        <w:t>◦</w:t>
      </w:r>
      <w:r>
        <w:rPr>
          <w:rFonts w:ascii="CMSY8" w:eastAsia="CMSY8" w:cs="CMSY8"/>
          <w:color w:val="000000"/>
          <w:sz w:val="16"/>
          <w:szCs w:val="16"/>
        </w:rPr>
        <w:t xml:space="preserve"> </w:t>
      </w:r>
      <w:r>
        <w:rPr>
          <w:rFonts w:ascii="CMSS10" w:eastAsia="CMSS10" w:cs="CMSS10"/>
          <w:color w:val="000000"/>
        </w:rPr>
        <w:t xml:space="preserve">= </w:t>
      </w:r>
      <w:r>
        <w:rPr>
          <w:rFonts w:ascii="CMSY10" w:eastAsia="CMSY10" w:cs="CMSY10" w:hint="eastAsia"/>
          <w:color w:val="000000"/>
        </w:rPr>
        <w:t>−</w:t>
      </w:r>
      <w:r>
        <w:rPr>
          <w:rFonts w:ascii="NimbusSanL-Regu" w:eastAsia="NimbusSanL-Regu" w:cs="NimbusSanL-Regu"/>
          <w:color w:val="000000"/>
        </w:rPr>
        <w:t>0</w:t>
      </w:r>
      <w:r>
        <w:rPr>
          <w:rFonts w:ascii="CMMI10" w:eastAsia="CMMI10" w:cs="CMMI10"/>
          <w:color w:val="000000"/>
        </w:rPr>
        <w:t>.</w:t>
      </w:r>
      <w:r>
        <w:rPr>
          <w:rFonts w:ascii="NimbusSanL-Regu" w:eastAsia="NimbusSanL-Regu" w:cs="NimbusSanL-Regu"/>
          <w:color w:val="000000"/>
        </w:rPr>
        <w:t>31</w:t>
      </w:r>
      <w:r>
        <w:rPr>
          <w:rFonts w:ascii="URWPalladioL-Roma" w:eastAsia="URWPalladioL-Roma" w:cs="URWPalladioL-Roma"/>
          <w:color w:val="000000"/>
        </w:rPr>
        <w:t>V</w:t>
      </w:r>
    </w:p>
    <w:p w:rsidR="00451CAF" w:rsidRDefault="00451CAF" w:rsidP="00451CAF">
      <w:pPr>
        <w:autoSpaceDE w:val="0"/>
        <w:autoSpaceDN w:val="0"/>
        <w:adjustRightInd w:val="0"/>
        <w:spacing w:after="0" w:line="240" w:lineRule="auto"/>
        <w:rPr>
          <w:rFonts w:ascii="URWPalladioL-Roma" w:eastAsia="URWPalladioL-Roma" w:cs="URWPalladioL-Roma"/>
          <w:color w:val="000000"/>
        </w:rPr>
      </w:pPr>
      <w:r>
        <w:rPr>
          <w:rFonts w:ascii="URWPalladioL-Roma" w:eastAsia="URWPalladioL-Roma" w:cs="URWPalladioL-Roma"/>
          <w:color w:val="000000"/>
        </w:rPr>
        <w:t>16H</w:t>
      </w:r>
      <w:r>
        <w:rPr>
          <w:rFonts w:ascii="CMSS8" w:eastAsia="CMSS8" w:cs="CMSS8"/>
          <w:color w:val="000000"/>
          <w:sz w:val="16"/>
          <w:szCs w:val="16"/>
        </w:rPr>
        <w:t xml:space="preserve">+ </w:t>
      </w:r>
      <w:r>
        <w:rPr>
          <w:rFonts w:ascii="CMSS10" w:eastAsia="CMSS10" w:cs="CMSS10"/>
          <w:color w:val="000000"/>
        </w:rPr>
        <w:t>(</w:t>
      </w:r>
      <w:r>
        <w:rPr>
          <w:rFonts w:ascii="URWPalladioL-Roma" w:eastAsia="URWPalladioL-Roma" w:cs="URWPalladioL-Roma"/>
          <w:color w:val="000000"/>
        </w:rPr>
        <w:t>aq</w:t>
      </w:r>
      <w:r>
        <w:rPr>
          <w:rFonts w:ascii="CMSS10" w:eastAsia="CMSS10" w:cs="CMSS10"/>
          <w:color w:val="000000"/>
        </w:rPr>
        <w:t xml:space="preserve">) + </w:t>
      </w:r>
      <w:r>
        <w:rPr>
          <w:rFonts w:ascii="URWPalladioL-Roma" w:eastAsia="URWPalladioL-Roma" w:cs="URWPalladioL-Roma"/>
          <w:color w:val="000000"/>
        </w:rPr>
        <w:t>16 e</w:t>
      </w:r>
      <w:r>
        <w:rPr>
          <w:rFonts w:ascii="CMSY8" w:eastAsia="CMSY8" w:cs="CMSY8" w:hint="eastAsia"/>
          <w:color w:val="000000"/>
          <w:sz w:val="16"/>
          <w:szCs w:val="16"/>
        </w:rPr>
        <w:t>−</w:t>
      </w:r>
      <w:r>
        <w:rPr>
          <w:rFonts w:ascii="CMSY8" w:eastAsia="CMSY8" w:cs="CMSY8"/>
          <w:color w:val="000000"/>
          <w:sz w:val="16"/>
          <w:szCs w:val="16"/>
        </w:rPr>
        <w:t xml:space="preserve"> </w:t>
      </w:r>
      <w:r>
        <w:rPr>
          <w:rFonts w:ascii="CMSY10" w:eastAsia="CMSY10" w:cs="CMSY10" w:hint="eastAsia"/>
          <w:color w:val="000000"/>
        </w:rPr>
        <w:t>−−→</w:t>
      </w:r>
      <w:r>
        <w:rPr>
          <w:rFonts w:ascii="CMSY10" w:eastAsia="CMSY10" w:cs="CMSY10"/>
          <w:color w:val="000000"/>
        </w:rPr>
        <w:t xml:space="preserve"> </w:t>
      </w:r>
      <w:r>
        <w:rPr>
          <w:rFonts w:ascii="URWPalladioL-Roma" w:eastAsia="URWPalladioL-Roma" w:cs="URWPalladioL-Roma"/>
          <w:color w:val="000000"/>
        </w:rPr>
        <w:t>8H</w:t>
      </w:r>
      <w:r>
        <w:rPr>
          <w:rFonts w:ascii="URWPalladioL-Roma" w:eastAsia="URWPalladioL-Roma" w:cs="URWPalladioL-Roma"/>
          <w:color w:val="000000"/>
          <w:sz w:val="16"/>
          <w:szCs w:val="16"/>
        </w:rPr>
        <w:t>2</w:t>
      </w:r>
      <w:r>
        <w:rPr>
          <w:rFonts w:ascii="CMSS10" w:eastAsia="CMSS10" w:cs="CMSS10"/>
          <w:color w:val="000000"/>
        </w:rPr>
        <w:t>(</w:t>
      </w:r>
      <w:r>
        <w:rPr>
          <w:rFonts w:ascii="URWPalladioL-Roma" w:eastAsia="URWPalladioL-Roma" w:cs="URWPalladioL-Roma"/>
          <w:color w:val="000000"/>
        </w:rPr>
        <w:t>g</w:t>
      </w:r>
      <w:r>
        <w:rPr>
          <w:rFonts w:ascii="CMSS10" w:eastAsia="CMSS10" w:cs="CMSS10"/>
          <w:color w:val="000000"/>
        </w:rPr>
        <w:t xml:space="preserve">) </w:t>
      </w:r>
      <w:r>
        <w:rPr>
          <w:rFonts w:ascii="NimbusSanL-ReguItal" w:eastAsia="NimbusSanL-ReguItal" w:cs="NimbusSanL-ReguItal"/>
          <w:color w:val="000000"/>
        </w:rPr>
        <w:t>E</w:t>
      </w:r>
      <w:r>
        <w:rPr>
          <w:rFonts w:ascii="CMSY8" w:eastAsia="CMSY8" w:cs="CMSY8" w:hint="eastAsia"/>
          <w:color w:val="000000"/>
          <w:sz w:val="16"/>
          <w:szCs w:val="16"/>
        </w:rPr>
        <w:t>◦</w:t>
      </w:r>
      <w:r>
        <w:rPr>
          <w:rFonts w:ascii="CMSY8" w:eastAsia="CMSY8" w:cs="CMSY8"/>
          <w:color w:val="000000"/>
          <w:sz w:val="16"/>
          <w:szCs w:val="16"/>
        </w:rPr>
        <w:t xml:space="preserve"> </w:t>
      </w:r>
      <w:r>
        <w:rPr>
          <w:rFonts w:ascii="CMSS10" w:eastAsia="CMSS10" w:cs="CMSS10"/>
          <w:color w:val="000000"/>
        </w:rPr>
        <w:t xml:space="preserve">= </w:t>
      </w:r>
      <w:r>
        <w:rPr>
          <w:rFonts w:ascii="CMSY10" w:eastAsia="CMSY10" w:cs="CMSY10" w:hint="eastAsia"/>
          <w:color w:val="000000"/>
        </w:rPr>
        <w:t>−</w:t>
      </w:r>
      <w:r>
        <w:rPr>
          <w:rFonts w:ascii="NimbusSanL-Regu" w:eastAsia="NimbusSanL-Regu" w:cs="NimbusSanL-Regu"/>
          <w:color w:val="000000"/>
        </w:rPr>
        <w:t>0</w:t>
      </w:r>
      <w:r>
        <w:rPr>
          <w:rFonts w:ascii="CMMI10" w:eastAsia="CMMI10" w:cs="CMMI10"/>
          <w:color w:val="000000"/>
        </w:rPr>
        <w:t>.</w:t>
      </w:r>
      <w:r>
        <w:rPr>
          <w:rFonts w:ascii="NimbusSanL-Regu" w:eastAsia="NimbusSanL-Regu" w:cs="NimbusSanL-Regu"/>
          <w:color w:val="000000"/>
        </w:rPr>
        <w:t>41</w:t>
      </w:r>
      <w:r>
        <w:rPr>
          <w:rFonts w:ascii="URWPalladioL-Roma" w:eastAsia="URWPalladioL-Roma" w:cs="URWPalladioL-Roma"/>
          <w:color w:val="000000"/>
        </w:rPr>
        <w:t>V</w:t>
      </w:r>
    </w:p>
    <w:p w:rsidR="00451CAF" w:rsidRDefault="00451CAF" w:rsidP="00451CAF">
      <w:pPr>
        <w:autoSpaceDE w:val="0"/>
        <w:autoSpaceDN w:val="0"/>
        <w:adjustRightInd w:val="0"/>
        <w:spacing w:after="0" w:line="240" w:lineRule="auto"/>
        <w:rPr>
          <w:rFonts w:ascii="URWPalladioL-Roma" w:eastAsia="URWPalladioL-Roma" w:cs="URWPalladioL-Roma"/>
          <w:color w:val="000000"/>
        </w:rPr>
      </w:pPr>
      <w:r>
        <w:rPr>
          <w:rFonts w:ascii="URWPalladioL-Roma" w:eastAsia="URWPalladioL-Roma" w:cs="URWPalladioL-Roma"/>
          <w:color w:val="000000"/>
        </w:rPr>
        <w:t>3CO</w:t>
      </w:r>
      <w:r>
        <w:rPr>
          <w:rFonts w:ascii="URWPalladioL-Roma" w:eastAsia="URWPalladioL-Roma" w:cs="URWPalladioL-Roma"/>
          <w:color w:val="000000"/>
          <w:sz w:val="16"/>
          <w:szCs w:val="16"/>
        </w:rPr>
        <w:t xml:space="preserve">2 </w:t>
      </w:r>
      <w:r>
        <w:rPr>
          <w:rFonts w:ascii="CMSS10" w:eastAsia="CMSS10" w:cs="CMSS10"/>
          <w:color w:val="000000"/>
        </w:rPr>
        <w:t>(</w:t>
      </w:r>
      <w:r>
        <w:rPr>
          <w:rFonts w:ascii="URWPalladioL-Roma" w:eastAsia="URWPalladioL-Roma" w:cs="URWPalladioL-Roma"/>
          <w:color w:val="000000"/>
        </w:rPr>
        <w:t>g</w:t>
      </w:r>
      <w:r>
        <w:rPr>
          <w:rFonts w:ascii="CMSS10" w:eastAsia="CMSS10" w:cs="CMSS10"/>
          <w:color w:val="000000"/>
        </w:rPr>
        <w:t xml:space="preserve">) + </w:t>
      </w:r>
      <w:r>
        <w:rPr>
          <w:rFonts w:ascii="URWPalladioL-Roma" w:eastAsia="URWPalladioL-Roma" w:cs="URWPalladioL-Roma"/>
          <w:color w:val="000000"/>
        </w:rPr>
        <w:t>16H</w:t>
      </w:r>
      <w:r>
        <w:rPr>
          <w:rFonts w:ascii="CMSS8" w:eastAsia="CMSS8" w:cs="CMSS8"/>
          <w:color w:val="000000"/>
          <w:sz w:val="16"/>
          <w:szCs w:val="16"/>
        </w:rPr>
        <w:t xml:space="preserve">+ </w:t>
      </w:r>
      <w:r>
        <w:rPr>
          <w:rFonts w:ascii="CMSS10" w:eastAsia="CMSS10" w:cs="CMSS10"/>
          <w:color w:val="000000"/>
        </w:rPr>
        <w:t>(</w:t>
      </w:r>
      <w:r>
        <w:rPr>
          <w:rFonts w:ascii="URWPalladioL-Roma" w:eastAsia="URWPalladioL-Roma" w:cs="URWPalladioL-Roma"/>
          <w:color w:val="000000"/>
        </w:rPr>
        <w:t>aq</w:t>
      </w:r>
      <w:r>
        <w:rPr>
          <w:rFonts w:ascii="CMSS10" w:eastAsia="CMSS10" w:cs="CMSS10"/>
          <w:color w:val="000000"/>
        </w:rPr>
        <w:t xml:space="preserve">) + </w:t>
      </w:r>
      <w:r>
        <w:rPr>
          <w:rFonts w:ascii="URWPalladioL-Roma" w:eastAsia="URWPalladioL-Roma" w:cs="URWPalladioL-Roma"/>
          <w:color w:val="000000"/>
        </w:rPr>
        <w:t>16 e</w:t>
      </w:r>
      <w:r>
        <w:rPr>
          <w:rFonts w:ascii="CMSY8" w:eastAsia="CMSY8" w:cs="CMSY8" w:hint="eastAsia"/>
          <w:color w:val="000000"/>
          <w:sz w:val="16"/>
          <w:szCs w:val="16"/>
        </w:rPr>
        <w:t>−</w:t>
      </w:r>
      <w:r>
        <w:rPr>
          <w:rFonts w:ascii="CMSY8" w:eastAsia="CMSY8" w:cs="CMSY8"/>
          <w:color w:val="000000"/>
          <w:sz w:val="16"/>
          <w:szCs w:val="16"/>
        </w:rPr>
        <w:t xml:space="preserve"> </w:t>
      </w:r>
      <w:r>
        <w:rPr>
          <w:rFonts w:ascii="CMSY10" w:eastAsia="CMSY10" w:cs="CMSY10" w:hint="eastAsia"/>
          <w:color w:val="000000"/>
        </w:rPr>
        <w:t>−−→</w:t>
      </w:r>
      <w:r>
        <w:rPr>
          <w:rFonts w:ascii="CMSY10" w:eastAsia="CMSY10" w:cs="CMSY10"/>
          <w:color w:val="000000"/>
        </w:rPr>
        <w:t xml:space="preserve"> </w:t>
      </w:r>
      <w:r>
        <w:rPr>
          <w:rFonts w:ascii="URWPalladioL-Roma" w:eastAsia="URWPalladioL-Roma" w:cs="URWPalladioL-Roma"/>
          <w:color w:val="000000"/>
        </w:rPr>
        <w:t>CH</w:t>
      </w:r>
      <w:r>
        <w:rPr>
          <w:rFonts w:ascii="URWPalladioL-Roma" w:eastAsia="URWPalladioL-Roma" w:cs="URWPalladioL-Roma"/>
          <w:color w:val="000000"/>
          <w:sz w:val="16"/>
          <w:szCs w:val="16"/>
        </w:rPr>
        <w:t>3</w:t>
      </w:r>
      <w:r>
        <w:rPr>
          <w:rFonts w:ascii="URWPalladioL-Roma" w:eastAsia="URWPalladioL-Roma" w:cs="URWPalladioL-Roma"/>
          <w:color w:val="000000"/>
        </w:rPr>
        <w:t>COCH</w:t>
      </w:r>
      <w:r>
        <w:rPr>
          <w:rFonts w:ascii="URWPalladioL-Roma" w:eastAsia="URWPalladioL-Roma" w:cs="URWPalladioL-Roma"/>
          <w:color w:val="000000"/>
          <w:sz w:val="16"/>
          <w:szCs w:val="16"/>
        </w:rPr>
        <w:t>3</w:t>
      </w:r>
      <w:r>
        <w:rPr>
          <w:rFonts w:ascii="CMSS10" w:eastAsia="CMSS10" w:cs="CMSS10"/>
          <w:color w:val="000000"/>
        </w:rPr>
        <w:t>(</w:t>
      </w:r>
      <w:r>
        <w:rPr>
          <w:rFonts w:ascii="URWPalladioL-Roma" w:eastAsia="URWPalladioL-Roma" w:cs="URWPalladioL-Roma"/>
          <w:color w:val="000000"/>
        </w:rPr>
        <w:t>g</w:t>
      </w:r>
      <w:r>
        <w:rPr>
          <w:rFonts w:ascii="CMSS10" w:eastAsia="CMSS10" w:cs="CMSS10"/>
          <w:color w:val="000000"/>
        </w:rPr>
        <w:t xml:space="preserve">) + </w:t>
      </w:r>
      <w:r>
        <w:rPr>
          <w:rFonts w:ascii="URWPalladioL-Roma" w:eastAsia="URWPalladioL-Roma" w:cs="URWPalladioL-Roma"/>
          <w:color w:val="000000"/>
        </w:rPr>
        <w:t>5H</w:t>
      </w:r>
      <w:r>
        <w:rPr>
          <w:rFonts w:ascii="URWPalladioL-Roma" w:eastAsia="URWPalladioL-Roma" w:cs="URWPalladioL-Roma"/>
          <w:color w:val="000000"/>
          <w:sz w:val="16"/>
          <w:szCs w:val="16"/>
        </w:rPr>
        <w:t>2</w:t>
      </w:r>
      <w:r>
        <w:rPr>
          <w:rFonts w:ascii="URWPalladioL-Roma" w:eastAsia="URWPalladioL-Roma" w:cs="URWPalladioL-Roma"/>
          <w:color w:val="000000"/>
        </w:rPr>
        <w:t>O</w:t>
      </w:r>
      <w:r>
        <w:rPr>
          <w:rFonts w:ascii="CMSS10" w:eastAsia="CMSS10" w:cs="CMSS10"/>
          <w:color w:val="000000"/>
        </w:rPr>
        <w:t>(</w:t>
      </w:r>
      <w:r>
        <w:rPr>
          <w:rFonts w:ascii="URWPalladioL-Roma" w:eastAsia="URWPalladioL-Roma" w:cs="URWPalladioL-Roma"/>
          <w:color w:val="000000"/>
        </w:rPr>
        <w:t>l</w:t>
      </w:r>
      <w:r>
        <w:rPr>
          <w:rFonts w:ascii="CMSS10" w:eastAsia="CMSS10" w:cs="CMSS10"/>
          <w:color w:val="000000"/>
        </w:rPr>
        <w:t xml:space="preserve">) </w:t>
      </w:r>
      <w:r>
        <w:rPr>
          <w:rFonts w:ascii="NimbusSanL-ReguItal" w:eastAsia="NimbusSanL-ReguItal" w:cs="NimbusSanL-ReguItal"/>
          <w:color w:val="000000"/>
        </w:rPr>
        <w:t>E</w:t>
      </w:r>
      <w:r>
        <w:rPr>
          <w:rFonts w:ascii="CMSY8" w:eastAsia="CMSY8" w:cs="CMSY8" w:hint="eastAsia"/>
          <w:color w:val="000000"/>
          <w:sz w:val="16"/>
          <w:szCs w:val="16"/>
        </w:rPr>
        <w:t>◦</w:t>
      </w:r>
      <w:r>
        <w:rPr>
          <w:rFonts w:ascii="CMSY8" w:eastAsia="CMSY8" w:cs="CMSY8"/>
          <w:color w:val="000000"/>
          <w:sz w:val="16"/>
          <w:szCs w:val="16"/>
        </w:rPr>
        <w:t xml:space="preserve"> </w:t>
      </w:r>
      <w:r>
        <w:rPr>
          <w:rFonts w:ascii="CMSS10" w:eastAsia="CMSS10" w:cs="CMSS10"/>
          <w:color w:val="000000"/>
        </w:rPr>
        <w:t xml:space="preserve">= </w:t>
      </w:r>
      <w:r>
        <w:rPr>
          <w:rFonts w:ascii="CMSY10" w:eastAsia="CMSY10" w:cs="CMSY10" w:hint="eastAsia"/>
          <w:color w:val="000000"/>
        </w:rPr>
        <w:t>−</w:t>
      </w:r>
      <w:r>
        <w:rPr>
          <w:rFonts w:ascii="NimbusSanL-Regu" w:eastAsia="NimbusSanL-Regu" w:cs="NimbusSanL-Regu"/>
          <w:color w:val="000000"/>
        </w:rPr>
        <w:t>0</w:t>
      </w:r>
      <w:r>
        <w:rPr>
          <w:rFonts w:ascii="CMMI10" w:eastAsia="CMMI10" w:cs="CMMI10"/>
          <w:color w:val="000000"/>
        </w:rPr>
        <w:t>.</w:t>
      </w:r>
      <w:r>
        <w:rPr>
          <w:rFonts w:ascii="NimbusSanL-Regu" w:eastAsia="NimbusSanL-Regu" w:cs="NimbusSanL-Regu"/>
          <w:color w:val="000000"/>
        </w:rPr>
        <w:t>72</w:t>
      </w:r>
      <w:r>
        <w:rPr>
          <w:rFonts w:ascii="URWPalladioL-Roma" w:eastAsia="URWPalladioL-Roma" w:cs="URWPalladioL-Roma"/>
          <w:color w:val="000000"/>
        </w:rPr>
        <w:t>V</w:t>
      </w:r>
    </w:p>
    <w:p w:rsidR="00451CAF" w:rsidRDefault="00451CAF" w:rsidP="00451CAF">
      <w:pPr>
        <w:autoSpaceDE w:val="0"/>
        <w:autoSpaceDN w:val="0"/>
        <w:adjustRightInd w:val="0"/>
        <w:spacing w:after="0" w:line="240" w:lineRule="auto"/>
        <w:rPr>
          <w:rFonts w:ascii="OpenSans-Regular" w:eastAsia="OpenSans-Regular" w:cs="OpenSans-Regular"/>
          <w:color w:val="FFFFFF"/>
          <w:sz w:val="12"/>
          <w:szCs w:val="12"/>
        </w:rPr>
      </w:pPr>
      <w:r>
        <w:rPr>
          <w:rFonts w:ascii="OpenSans-Regular" w:eastAsia="OpenSans-Regular" w:cs="OpenSans-Regular"/>
          <w:color w:val="FFFFFF"/>
          <w:sz w:val="12"/>
          <w:szCs w:val="12"/>
        </w:rPr>
        <w:t>Ha(NCCR) En</w:t>
      </w:r>
    </w:p>
    <w:p w:rsidR="00451CAF" w:rsidRPr="00FE716D" w:rsidRDefault="00451CAF" w:rsidP="00451CAF">
      <w:pPr>
        <w:autoSpaceDE w:val="0"/>
        <w:autoSpaceDN w:val="0"/>
        <w:adjustRightInd w:val="0"/>
        <w:spacing w:after="0" w:line="240" w:lineRule="auto"/>
        <w:rPr>
          <w:rFonts w:ascii="OpenSans-Regular" w:eastAsia="OpenSans-Regular" w:cs="OpenSans-Regular"/>
        </w:rPr>
      </w:pPr>
      <w:r w:rsidRPr="00660013">
        <w:rPr>
          <w:rFonts w:ascii="OpenSans-Regular" w:eastAsia="OpenSans-Regular" w:cs="OpenSans-Regular"/>
          <w:b/>
        </w:rPr>
        <w:t>Photo</w:t>
      </w:r>
      <w:r w:rsidR="00DE2F39">
        <w:rPr>
          <w:rFonts w:ascii="OpenSans-Regular" w:eastAsia="OpenSans-Regular" w:cs="OpenSans-Regular"/>
          <w:b/>
        </w:rPr>
        <w:t>-</w:t>
      </w:r>
      <w:r w:rsidRPr="00660013">
        <w:rPr>
          <w:rFonts w:ascii="OpenSans-Regular" w:eastAsia="OpenSans-Regular" w:cs="OpenSans-Regular"/>
          <w:b/>
        </w:rPr>
        <w:t>synthesis</w:t>
      </w:r>
      <w:r w:rsidRPr="00FE716D">
        <w:rPr>
          <w:rFonts w:ascii="OpenSans-Regular" w:eastAsia="OpenSans-Regular" w:cs="OpenSans-Regular"/>
        </w:rPr>
        <w:t>: 6CO2 + 6H2O light</w:t>
      </w:r>
      <w:r>
        <w:rPr>
          <w:rFonts w:ascii="OpenSans-Regular" w:eastAsia="OpenSans-Regular" w:cs="OpenSans-Regular"/>
        </w:rPr>
        <w:t xml:space="preserve">  </w:t>
      </w:r>
      <w:r w:rsidRPr="00FE716D">
        <w:rPr>
          <w:rFonts w:ascii="CMSY10" w:eastAsia="CMSY10" w:cs="CMSY10" w:hint="eastAsia"/>
        </w:rPr>
        <w:t>−−→</w:t>
      </w:r>
      <w:r w:rsidRPr="00FE716D">
        <w:rPr>
          <w:rFonts w:ascii="CMSY10" w:eastAsia="CMSY10" w:cs="CMSY10"/>
        </w:rPr>
        <w:t xml:space="preserve"> </w:t>
      </w:r>
      <w:r w:rsidRPr="00FE716D">
        <w:rPr>
          <w:rFonts w:ascii="OpenSans-Regular" w:eastAsia="OpenSans-Regular" w:cs="OpenSans-Regular"/>
        </w:rPr>
        <w:t>C6H12O6 + 6O2</w:t>
      </w:r>
    </w:p>
    <w:p w:rsidR="00451CAF" w:rsidRDefault="00451CAF" w:rsidP="00451CAF">
      <w:pPr>
        <w:autoSpaceDE w:val="0"/>
        <w:autoSpaceDN w:val="0"/>
        <w:adjustRightInd w:val="0"/>
        <w:spacing w:after="0" w:line="240" w:lineRule="auto"/>
        <w:rPr>
          <w:rFonts w:ascii="OpenSans-Regular" w:eastAsia="OpenSans-Regular" w:cs="OpenSans-Regular"/>
        </w:rPr>
      </w:pPr>
      <w:r w:rsidRPr="00660013">
        <w:rPr>
          <w:rFonts w:ascii="OpenSans-Regular" w:eastAsia="OpenSans-Regular" w:cs="OpenSans-Regular"/>
          <w:b/>
        </w:rPr>
        <w:t>Respiration:</w:t>
      </w:r>
      <w:r w:rsidRPr="00FE716D">
        <w:rPr>
          <w:rFonts w:ascii="OpenSans-Regular" w:eastAsia="OpenSans-Regular" w:cs="OpenSans-Regular"/>
        </w:rPr>
        <w:t xml:space="preserve"> C6H12O6 + 6O2 </w:t>
      </w:r>
      <w:r w:rsidRPr="00FE716D">
        <w:rPr>
          <w:rFonts w:ascii="CMSY10" w:eastAsia="CMSY10" w:cs="CMSY10" w:hint="eastAsia"/>
        </w:rPr>
        <w:t>−−→</w:t>
      </w:r>
      <w:r w:rsidRPr="00FE716D">
        <w:rPr>
          <w:rFonts w:ascii="CMSY10" w:eastAsia="CMSY10" w:cs="CMSY10"/>
        </w:rPr>
        <w:t xml:space="preserve"> </w:t>
      </w:r>
      <w:r w:rsidRPr="00FE716D">
        <w:rPr>
          <w:rFonts w:ascii="OpenSans-Regular" w:eastAsia="OpenSans-Regular" w:cs="OpenSans-Regular"/>
        </w:rPr>
        <w:t>6CO2 + 6H2O +</w:t>
      </w:r>
      <w:r>
        <w:rPr>
          <w:rFonts w:ascii="OpenSans-Regular" w:eastAsia="OpenSans-Regular" w:cs="OpenSans-Regular"/>
        </w:rPr>
        <w:t xml:space="preserve"> </w:t>
      </w:r>
      <w:r w:rsidRPr="00FE716D">
        <w:rPr>
          <w:rFonts w:ascii="OpenSans-Regular" w:eastAsia="OpenSans-Regular" w:cs="OpenSans-Regular"/>
        </w:rPr>
        <w:t>Energy</w:t>
      </w:r>
    </w:p>
    <w:p w:rsidR="00451CAF" w:rsidRDefault="00451CAF" w:rsidP="00451CAF">
      <w:pPr>
        <w:autoSpaceDE w:val="0"/>
        <w:autoSpaceDN w:val="0"/>
        <w:adjustRightInd w:val="0"/>
        <w:spacing w:after="0" w:line="240" w:lineRule="auto"/>
        <w:rPr>
          <w:rFonts w:ascii="OpenSans-Regular" w:eastAsia="OpenSans-Regular" w:cs="OpenSans-Regular"/>
        </w:rPr>
      </w:pPr>
    </w:p>
    <w:p w:rsidR="00451CAF" w:rsidRDefault="00451CAF" w:rsidP="00451CAF">
      <w:pPr>
        <w:autoSpaceDE w:val="0"/>
        <w:autoSpaceDN w:val="0"/>
        <w:adjustRightInd w:val="0"/>
        <w:spacing w:after="0" w:line="240" w:lineRule="auto"/>
        <w:jc w:val="both"/>
        <w:rPr>
          <w:rFonts w:ascii="OpenSans-Regular" w:eastAsia="OpenSans-Regular" w:cs="OpenSans-Regular"/>
          <w:color w:val="FFFFFF"/>
        </w:rPr>
      </w:pPr>
      <w:r w:rsidRPr="00680316">
        <w:rPr>
          <w:rFonts w:ascii="Times New Roman" w:eastAsia="OpenSans-Regular" w:hAnsi="Times New Roman" w:cs="Times New Roman"/>
        </w:rPr>
        <w:t xml:space="preserve">All possible types of reactions in the conversion of carbon dioxide are considered. </w:t>
      </w:r>
      <w:r>
        <w:rPr>
          <w:rFonts w:ascii="Times New Roman" w:eastAsia="OpenSans-Regular" w:hAnsi="Times New Roman" w:cs="Times New Roman"/>
        </w:rPr>
        <w:t xml:space="preserve">In spite of thefact that the science behind this process is understood, </w:t>
      </w:r>
      <w:r w:rsidRPr="00680316">
        <w:rPr>
          <w:rFonts w:ascii="Times New Roman" w:eastAsia="OpenSans-Regular" w:hAnsi="Times New Roman" w:cs="Times New Roman"/>
        </w:rPr>
        <w:t>one ha</w:t>
      </w:r>
      <w:r>
        <w:rPr>
          <w:rFonts w:ascii="Times New Roman" w:eastAsia="OpenSans-Regular" w:hAnsi="Times New Roman" w:cs="Times New Roman"/>
        </w:rPr>
        <w:t>s</w:t>
      </w:r>
      <w:r w:rsidRPr="00680316">
        <w:rPr>
          <w:rFonts w:ascii="Times New Roman" w:eastAsia="OpenSans-Regular" w:hAnsi="Times New Roman" w:cs="Times New Roman"/>
        </w:rPr>
        <w:t xml:space="preserve"> to recognize the reasons why this process cannot be exploited</w:t>
      </w:r>
      <w:r>
        <w:rPr>
          <w:rFonts w:ascii="OpenSans-Regular" w:eastAsia="OpenSans-Regular" w:cs="OpenSans-Regular"/>
        </w:rPr>
        <w:t xml:space="preserve">. </w:t>
      </w:r>
      <w:r w:rsidRPr="00680316">
        <w:rPr>
          <w:rFonts w:ascii="Times New Roman" w:eastAsia="OpenSans-Regular" w:hAnsi="Times New Roman" w:cs="Times New Roman"/>
          <w:sz w:val="24"/>
          <w:szCs w:val="24"/>
        </w:rPr>
        <w:t>There are many areas of this process</w:t>
      </w:r>
      <w:r>
        <w:rPr>
          <w:rFonts w:ascii="Times New Roman" w:eastAsia="OpenSans-Regular" w:hAnsi="Times New Roman" w:cs="Times New Roman"/>
          <w:sz w:val="24"/>
          <w:szCs w:val="24"/>
        </w:rPr>
        <w:t>,</w:t>
      </w:r>
      <w:r w:rsidRPr="00680316">
        <w:rPr>
          <w:rFonts w:ascii="Times New Roman" w:eastAsia="OpenSans-Regular" w:hAnsi="Times New Roman" w:cs="Times New Roman"/>
          <w:sz w:val="24"/>
          <w:szCs w:val="24"/>
        </w:rPr>
        <w:t xml:space="preserve"> which are still grey. Let us list them</w:t>
      </w:r>
      <w:r>
        <w:rPr>
          <w:rFonts w:ascii="Times New Roman" w:eastAsia="OpenSans-Regular" w:hAnsi="Times New Roman" w:cs="Times New Roman"/>
          <w:sz w:val="24"/>
          <w:szCs w:val="24"/>
        </w:rPr>
        <w:t xml:space="preserve">:  </w:t>
      </w:r>
      <w:r w:rsidRPr="00680316">
        <w:rPr>
          <w:rFonts w:ascii="Times New Roman" w:eastAsia="OpenSans-Regular" w:hAnsi="Times New Roman" w:cs="Times New Roman"/>
          <w:sz w:val="24"/>
          <w:szCs w:val="24"/>
        </w:rPr>
        <w:t>.(1) The initial reduction or initial addition of electron to carbon dioxide is an uphill reaction requiring nea</w:t>
      </w:r>
      <w:r>
        <w:rPr>
          <w:rFonts w:ascii="Times New Roman" w:eastAsia="OpenSans-Regular" w:hAnsi="Times New Roman" w:cs="Times New Roman"/>
          <w:sz w:val="24"/>
          <w:szCs w:val="24"/>
        </w:rPr>
        <w:t>r</w:t>
      </w:r>
      <w:r w:rsidRPr="00680316">
        <w:rPr>
          <w:rFonts w:ascii="Times New Roman" w:eastAsia="OpenSans-Regular" w:hAnsi="Times New Roman" w:cs="Times New Roman"/>
          <w:sz w:val="24"/>
          <w:szCs w:val="24"/>
        </w:rPr>
        <w:t xml:space="preserve">ly - </w:t>
      </w:r>
      <w:r w:rsidRPr="00AA7DE3">
        <w:rPr>
          <w:rFonts w:ascii="Times New Roman" w:eastAsia="OpenSans-Regular" w:hAnsi="Times New Roman" w:cs="Times New Roman"/>
          <w:sz w:val="24"/>
          <w:szCs w:val="24"/>
        </w:rPr>
        <w:t>1.9 V. (2) The mode of activation of carbon dioxide on the surfaces is complex and the required mode for the reduction reaction and its surface concentration can be still very low. (3) Carbon dioxide being a gas under normal conditions, its concentration at the electrode or catalyst surface depends on the medium (</w:t>
      </w:r>
      <w:r>
        <w:rPr>
          <w:rFonts w:ascii="Times New Roman" w:eastAsia="OpenSans-Regular" w:hAnsi="Times New Roman" w:cs="Times New Roman"/>
          <w:sz w:val="24"/>
          <w:szCs w:val="24"/>
        </w:rPr>
        <w:t>aqueous</w:t>
      </w:r>
      <w:r w:rsidRPr="00AA7DE3">
        <w:rPr>
          <w:rFonts w:ascii="Times New Roman" w:eastAsia="OpenSans-Regular" w:hAnsi="Times New Roman" w:cs="Times New Roman"/>
          <w:sz w:val="24"/>
          <w:szCs w:val="24"/>
        </w:rPr>
        <w:t xml:space="preserve"> or non –aqueous). It is known</w:t>
      </w:r>
      <w:r>
        <w:rPr>
          <w:rFonts w:ascii="Times New Roman" w:eastAsia="OpenSans-Regular" w:hAnsi="Times New Roman" w:cs="Times New Roman"/>
          <w:sz w:val="24"/>
          <w:szCs w:val="24"/>
        </w:rPr>
        <w:t xml:space="preserve">, </w:t>
      </w:r>
      <w:r w:rsidRPr="00AA7DE3">
        <w:rPr>
          <w:rFonts w:ascii="Times New Roman" w:eastAsia="OpenSans-Regular" w:hAnsi="Times New Roman" w:cs="Times New Roman"/>
          <w:sz w:val="24"/>
          <w:szCs w:val="24"/>
        </w:rPr>
        <w:t xml:space="preserve"> that the solubility of carbon dioxide in water is around</w:t>
      </w:r>
      <w:r>
        <w:rPr>
          <w:rFonts w:ascii="OpenSans-Regular" w:eastAsia="OpenSans-Regular" w:cs="OpenSans-Regular"/>
        </w:rPr>
        <w:t xml:space="preserve"> </w:t>
      </w:r>
      <w:r w:rsidRPr="00776E8C">
        <w:rPr>
          <w:rFonts w:ascii="Times New Roman" w:eastAsia="OpenSans-Regular" w:hAnsi="Times New Roman" w:cs="Times New Roman"/>
          <w:sz w:val="24"/>
          <w:szCs w:val="24"/>
        </w:rPr>
        <w:t>1.449g/</w:t>
      </w:r>
      <w:r>
        <w:rPr>
          <w:rFonts w:ascii="Times New Roman" w:eastAsia="OpenSans-Regular" w:hAnsi="Times New Roman" w:cs="Times New Roman"/>
          <w:sz w:val="24"/>
          <w:szCs w:val="24"/>
        </w:rPr>
        <w:t>l while in methanol and glycero</w:t>
      </w:r>
      <w:r w:rsidRPr="00776E8C">
        <w:rPr>
          <w:rFonts w:ascii="Times New Roman" w:eastAsia="OpenSans-Regular" w:hAnsi="Times New Roman" w:cs="Times New Roman"/>
          <w:sz w:val="24"/>
          <w:szCs w:val="24"/>
        </w:rPr>
        <w:t>l, the solubility is several times higher than that in water.</w:t>
      </w:r>
      <w:r>
        <w:rPr>
          <w:rFonts w:ascii="Times New Roman" w:eastAsia="OpenSans-Regular" w:hAnsi="Times New Roman" w:cs="Times New Roman"/>
          <w:sz w:val="24"/>
          <w:szCs w:val="24"/>
        </w:rPr>
        <w:t xml:space="preserve"> (4) The reduction of carbon dioxide involves multiple electron and proton transfer steps, it is always low probable event  .(5) Though, electrocatalytic and photoelectrochemical reduction processes are in general similar, the inclusion of photons can  significantly  affect the concentration and mode of activation of carbon dioxide at the electrode/electrolyte interface.  (6) There are other interfacial redox process is governed by the </w:t>
      </w:r>
      <w:r>
        <w:rPr>
          <w:rFonts w:ascii="Times New Roman" w:eastAsia="OpenSans-Regular" w:hAnsi="Times New Roman" w:cs="Times New Roman"/>
          <w:sz w:val="24"/>
          <w:szCs w:val="24"/>
        </w:rPr>
        <w:lastRenderedPageBreak/>
        <w:t xml:space="preserve">charge transfer in the electrical double layer and it has limitations specific to the interfacial electrochemistry.  These aspects deserve a separate consideration.. </w:t>
      </w:r>
    </w:p>
    <w:p w:rsidR="00451CAF" w:rsidRDefault="00451CAF" w:rsidP="00451CAF">
      <w:pPr>
        <w:autoSpaceDE w:val="0"/>
        <w:autoSpaceDN w:val="0"/>
        <w:adjustRightInd w:val="0"/>
        <w:spacing w:after="0" w:line="240" w:lineRule="auto"/>
        <w:jc w:val="both"/>
        <w:rPr>
          <w:rFonts w:ascii="OpenSans-Regular" w:eastAsia="OpenSans-Regular" w:cs="OpenSans-Regular"/>
          <w:color w:val="FFFFFF"/>
        </w:rPr>
      </w:pPr>
      <w:r>
        <w:rPr>
          <w:rFonts w:ascii="OpenSans-Regular" w:eastAsia="OpenSans-Regular" w:cs="OpenSans-Regular"/>
          <w:color w:val="FFFFFF"/>
        </w:rPr>
        <w:t xml:space="preserve"> </w:t>
      </w:r>
    </w:p>
    <w:p w:rsidR="00451CAF" w:rsidRDefault="00451CAF" w:rsidP="00451CAF">
      <w:pPr>
        <w:autoSpaceDE w:val="0"/>
        <w:autoSpaceDN w:val="0"/>
        <w:adjustRightInd w:val="0"/>
        <w:spacing w:after="0" w:line="240" w:lineRule="auto"/>
        <w:jc w:val="both"/>
        <w:rPr>
          <w:rFonts w:ascii="OpenSans-Regular" w:eastAsia="OpenSans-Regular" w:cs="OpenSans-Regular"/>
          <w:color w:val="FFFFFF"/>
        </w:rPr>
      </w:pPr>
      <w:r>
        <w:rPr>
          <w:rFonts w:ascii="OpenSans-Regular" w:eastAsia="OpenSans-Regular" w:cs="OpenSans-Regular"/>
          <w:color w:val="FFFFFF"/>
        </w:rPr>
        <w:t>All A</w:t>
      </w:r>
    </w:p>
    <w:p w:rsidR="00451CAF" w:rsidRDefault="00451CAF" w:rsidP="00451CAF">
      <w:pPr>
        <w:autoSpaceDE w:val="0"/>
        <w:autoSpaceDN w:val="0"/>
        <w:adjustRightInd w:val="0"/>
        <w:spacing w:after="0" w:line="240" w:lineRule="auto"/>
        <w:jc w:val="both"/>
        <w:rPr>
          <w:rFonts w:ascii="OpenSans-Regular" w:eastAsia="OpenSans-Regular" w:cs="OpenSans-Regular"/>
          <w:color w:val="FFFFFF"/>
        </w:rPr>
      </w:pPr>
    </w:p>
    <w:p w:rsidR="00451CAF" w:rsidRPr="00FE716D" w:rsidRDefault="00451CAF" w:rsidP="00451CAF">
      <w:pPr>
        <w:autoSpaceDE w:val="0"/>
        <w:autoSpaceDN w:val="0"/>
        <w:adjustRightInd w:val="0"/>
        <w:spacing w:after="0" w:line="240" w:lineRule="auto"/>
        <w:jc w:val="both"/>
        <w:rPr>
          <w:rFonts w:ascii="URWPalladioL-Roma" w:eastAsia="URWPalladioL-Roma" w:cs="URWPalladioL-Roma"/>
          <w:color w:val="000000"/>
        </w:rPr>
      </w:pPr>
      <w:r>
        <w:rPr>
          <w:rFonts w:ascii="OpenSans-Regular" w:eastAsia="OpenSans-Regular" w:cs="OpenSans-Regular"/>
          <w:color w:val="FFFFFF"/>
        </w:rPr>
        <w:t>All types of volutarc</w:t>
      </w:r>
      <w:r>
        <w:rPr>
          <w:rFonts w:ascii="OpenSans-Regular" w:eastAsia="OpenSans-Regular" w:cs="OpenSans-Regular"/>
          <w:color w:val="FFFFFF"/>
          <w:sz w:val="12"/>
          <w:szCs w:val="12"/>
        </w:rPr>
        <w:t>1,</w:t>
      </w:r>
    </w:p>
    <w:p w:rsidR="00451CAF" w:rsidRDefault="00451CAF" w:rsidP="00451CAF">
      <w:pPr>
        <w:pStyle w:val="NormalWeb"/>
        <w:spacing w:before="0" w:beforeAutospacing="0" w:after="0" w:afterAutospacing="0"/>
        <w:jc w:val="both"/>
      </w:pPr>
      <w:r>
        <w:rPr>
          <w:noProof/>
        </w:rPr>
        <w:drawing>
          <wp:inline distT="0" distB="0" distL="0" distR="0" wp14:anchorId="78E151BD" wp14:editId="7709BB97">
            <wp:extent cx="6267450" cy="4416425"/>
            <wp:effectExtent l="0" t="0" r="0" b="3175"/>
            <wp:docPr id="19" name="Picture 19" descr="Band structures of some semiconductors with respect to CO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d structures of some semiconductors with respect to CO 2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07553" cy="4444684"/>
                    </a:xfrm>
                    <a:prstGeom prst="rect">
                      <a:avLst/>
                    </a:prstGeom>
                    <a:noFill/>
                    <a:ln>
                      <a:noFill/>
                    </a:ln>
                  </pic:spPr>
                </pic:pic>
              </a:graphicData>
            </a:graphic>
          </wp:inline>
        </w:drawing>
      </w:r>
    </w:p>
    <w:p w:rsidR="00451CAF" w:rsidRDefault="00451CAF" w:rsidP="00451CAF">
      <w:pPr>
        <w:pStyle w:val="NormalWeb"/>
        <w:spacing w:before="0" w:beforeAutospacing="0" w:after="0" w:afterAutospacing="0"/>
        <w:jc w:val="both"/>
      </w:pPr>
      <w:r>
        <w:t>Fig. 6. Band positions for oxide semiconductors and the reduction potential of CO</w:t>
      </w:r>
      <w:r>
        <w:rPr>
          <w:vertAlign w:val="subscript"/>
        </w:rPr>
        <w:t>2</w:t>
      </w:r>
      <w:r>
        <w:t xml:space="preserve"> for various products</w:t>
      </w:r>
    </w:p>
    <w:p w:rsidR="00451CAF" w:rsidRDefault="00451CAF" w:rsidP="00451CAF">
      <w:pPr>
        <w:pStyle w:val="NormalWeb"/>
        <w:spacing w:before="0" w:beforeAutospacing="0" w:after="0" w:afterAutospacing="0"/>
        <w:jc w:val="both"/>
      </w:pPr>
    </w:p>
    <w:p w:rsidR="00451CAF" w:rsidRDefault="00451CAF" w:rsidP="00451CAF">
      <w:pPr>
        <w:pStyle w:val="NormalWeb"/>
        <w:spacing w:before="0" w:beforeAutospacing="0" w:after="0" w:afterAutospacing="0"/>
        <w:jc w:val="both"/>
      </w:pPr>
      <w:r>
        <w:t>All these processes are taking place simultaneously and hence to resolve them is difficult. In spite of the complex nature, some understanding have been evolving in these aspects.  We shall consider them in some detail, with the aim of making the selection process parameters can be more systematic and will lead ultimately to the commercialization of the process. Interfacial electrochemistry aspects will not be considered and interested readers are referred to standard Electrochemistry source books.</w:t>
      </w:r>
    </w:p>
    <w:p w:rsidR="00451CAF" w:rsidRDefault="00451CAF" w:rsidP="00451CAF">
      <w:pPr>
        <w:pStyle w:val="NormalWeb"/>
        <w:spacing w:before="0" w:beforeAutospacing="0" w:after="0" w:afterAutospacing="0"/>
        <w:jc w:val="both"/>
      </w:pPr>
    </w:p>
    <w:p w:rsidR="00451CAF" w:rsidRDefault="00451CAF" w:rsidP="00451CAF">
      <w:pPr>
        <w:pStyle w:val="NormalWeb"/>
        <w:spacing w:before="0" w:beforeAutospacing="0" w:after="0" w:afterAutospacing="0"/>
      </w:pPr>
      <w:r w:rsidRPr="00A849EE">
        <w:rPr>
          <w:color w:val="151515"/>
          <w:shd w:val="clear" w:color="auto" w:fill="FFFFFF"/>
        </w:rPr>
        <w:t>Figure 7. Thermodynamic energy level diagram of PEC CO</w:t>
      </w:r>
      <w:r w:rsidRPr="00A849EE">
        <w:rPr>
          <w:color w:val="151515"/>
          <w:shd w:val="clear" w:color="auto" w:fill="FFFFFF"/>
          <w:vertAlign w:val="subscript"/>
        </w:rPr>
        <w:t>2</w:t>
      </w:r>
      <w:r w:rsidRPr="00A849EE">
        <w:rPr>
          <w:color w:val="151515"/>
          <w:shd w:val="clear" w:color="auto" w:fill="FFFFFF"/>
        </w:rPr>
        <w:t xml:space="preserve"> conversion and water splitting in the presence and absence of catalyst. Reproduced with permission from </w:t>
      </w:r>
      <w:r w:rsidRPr="00A849EE">
        <w:rPr>
          <w:rStyle w:val="nlmstring-name"/>
          <w:color w:val="151515"/>
          <w:shd w:val="clear" w:color="auto" w:fill="FFFFFF"/>
        </w:rPr>
        <w:t>Pawar, A. U.</w:t>
      </w:r>
      <w:r w:rsidRPr="00A849EE">
        <w:rPr>
          <w:color w:val="151515"/>
          <w:shd w:val="clear" w:color="auto" w:fill="FFFFFF"/>
        </w:rPr>
        <w:t>; </w:t>
      </w:r>
      <w:r w:rsidRPr="00A849EE">
        <w:rPr>
          <w:rStyle w:val="nlmstring-name"/>
          <w:color w:val="151515"/>
          <w:shd w:val="clear" w:color="auto" w:fill="FFFFFF"/>
        </w:rPr>
        <w:t>Kim, C. W.</w:t>
      </w:r>
      <w:r w:rsidRPr="00A849EE">
        <w:rPr>
          <w:color w:val="151515"/>
          <w:shd w:val="clear" w:color="auto" w:fill="FFFFFF"/>
        </w:rPr>
        <w:t>; </w:t>
      </w:r>
      <w:r w:rsidRPr="00A849EE">
        <w:rPr>
          <w:rStyle w:val="nlmstring-name"/>
          <w:color w:val="151515"/>
          <w:shd w:val="clear" w:color="auto" w:fill="FFFFFF"/>
        </w:rPr>
        <w:t>Nguyen-Le, M.-T.</w:t>
      </w:r>
      <w:r w:rsidRPr="00A849EE">
        <w:rPr>
          <w:color w:val="151515"/>
          <w:shd w:val="clear" w:color="auto" w:fill="FFFFFF"/>
        </w:rPr>
        <w:t>; </w:t>
      </w:r>
      <w:r w:rsidRPr="00A849EE">
        <w:rPr>
          <w:rStyle w:val="nlmstring-name"/>
          <w:color w:val="151515"/>
          <w:shd w:val="clear" w:color="auto" w:fill="FFFFFF"/>
        </w:rPr>
        <w:t>Kang, Y. S.</w:t>
      </w:r>
      <w:r w:rsidRPr="00A849EE">
        <w:rPr>
          <w:color w:val="151515"/>
          <w:shd w:val="clear" w:color="auto" w:fill="FFFFFF"/>
        </w:rPr>
        <w:t> </w:t>
      </w:r>
      <w:r w:rsidRPr="00A849EE">
        <w:rPr>
          <w:rStyle w:val="nlmarticle-title"/>
          <w:color w:val="151515"/>
          <w:shd w:val="clear" w:color="auto" w:fill="FFFFFF"/>
        </w:rPr>
        <w:t>General Review on the Components and Parameters of Photoelectrochemical System for CO</w:t>
      </w:r>
      <w:r w:rsidRPr="00A849EE">
        <w:rPr>
          <w:rStyle w:val="nlmarticle-title"/>
          <w:color w:val="151515"/>
          <w:shd w:val="clear" w:color="auto" w:fill="FFFFFF"/>
          <w:vertAlign w:val="subscript"/>
        </w:rPr>
        <w:t>2</w:t>
      </w:r>
      <w:r w:rsidRPr="00A849EE">
        <w:rPr>
          <w:rStyle w:val="nlmarticle-title"/>
          <w:color w:val="151515"/>
          <w:shd w:val="clear" w:color="auto" w:fill="FFFFFF"/>
        </w:rPr>
        <w:t xml:space="preserve"> Reduction with in Situ Analysis</w:t>
      </w:r>
      <w:r w:rsidRPr="00A849EE">
        <w:rPr>
          <w:color w:val="151515"/>
          <w:shd w:val="clear" w:color="auto" w:fill="FFFFFF"/>
        </w:rPr>
        <w:t>. </w:t>
      </w:r>
      <w:r w:rsidRPr="00A849EE">
        <w:rPr>
          <w:i/>
          <w:iCs/>
          <w:color w:val="151515"/>
          <w:shd w:val="clear" w:color="auto" w:fill="FFFFFF"/>
        </w:rPr>
        <w:t>ACS Sustainable Chem. Eng.</w:t>
      </w:r>
      <w:r w:rsidRPr="00A849EE">
        <w:rPr>
          <w:color w:val="151515"/>
          <w:shd w:val="clear" w:color="auto" w:fill="FFFFFF"/>
        </w:rPr>
        <w:t> </w:t>
      </w:r>
      <w:r w:rsidRPr="00A849EE">
        <w:rPr>
          <w:rStyle w:val="nlmyear"/>
          <w:b/>
          <w:bCs/>
          <w:color w:val="151515"/>
          <w:shd w:val="clear" w:color="auto" w:fill="FFFFFF"/>
        </w:rPr>
        <w:t>2019</w:t>
      </w:r>
      <w:r w:rsidRPr="00A849EE">
        <w:rPr>
          <w:color w:val="151515"/>
          <w:shd w:val="clear" w:color="auto" w:fill="FFFFFF"/>
        </w:rPr>
        <w:t>, </w:t>
      </w:r>
      <w:r w:rsidRPr="00A849EE">
        <w:rPr>
          <w:rStyle w:val="nlmvolume"/>
          <w:i/>
          <w:iCs/>
          <w:color w:val="151515"/>
          <w:shd w:val="clear" w:color="auto" w:fill="FFFFFF"/>
        </w:rPr>
        <w:t>7</w:t>
      </w:r>
      <w:r w:rsidRPr="00A849EE">
        <w:rPr>
          <w:color w:val="151515"/>
          <w:shd w:val="clear" w:color="auto" w:fill="FFFFFF"/>
        </w:rPr>
        <w:t> (</w:t>
      </w:r>
      <w:r w:rsidRPr="00A849EE">
        <w:rPr>
          <w:rStyle w:val="nlmissue"/>
          <w:color w:val="151515"/>
          <w:shd w:val="clear" w:color="auto" w:fill="FFFFFF"/>
        </w:rPr>
        <w:t>8</w:t>
      </w:r>
      <w:r w:rsidRPr="00A849EE">
        <w:rPr>
          <w:color w:val="151515"/>
          <w:shd w:val="clear" w:color="auto" w:fill="FFFFFF"/>
        </w:rPr>
        <w:t>), </w:t>
      </w:r>
      <w:r w:rsidRPr="00A849EE">
        <w:rPr>
          <w:rStyle w:val="nlmfpage"/>
          <w:color w:val="151515"/>
          <w:shd w:val="clear" w:color="auto" w:fill="FFFFFF"/>
        </w:rPr>
        <w:t>7431</w:t>
      </w:r>
      <w:r w:rsidRPr="00A849EE">
        <w:rPr>
          <w:color w:val="151515"/>
          <w:shd w:val="clear" w:color="auto" w:fill="FFFFFF"/>
        </w:rPr>
        <w:t>– </w:t>
      </w:r>
      <w:r w:rsidRPr="00A849EE">
        <w:rPr>
          <w:rStyle w:val="nlmlpage"/>
          <w:color w:val="151515"/>
          <w:shd w:val="clear" w:color="auto" w:fill="FFFFFF"/>
        </w:rPr>
        <w:t>7455</w:t>
      </w:r>
      <w:r w:rsidRPr="00A849EE">
        <w:rPr>
          <w:color w:val="151515"/>
          <w:shd w:val="clear" w:color="auto" w:fill="FFFFFF"/>
        </w:rPr>
        <w:t>, </w:t>
      </w:r>
      <w:r w:rsidRPr="00A849EE">
        <w:rPr>
          <w:rStyle w:val="refdoi"/>
          <w:color w:val="151515"/>
          <w:shd w:val="clear" w:color="auto" w:fill="FFFFFF"/>
        </w:rPr>
        <w:t> DOI: 10.1021/acssuschemeng.8b06303</w:t>
      </w:r>
      <w:r w:rsidRPr="00A849EE">
        <w:rPr>
          <w:color w:val="151515"/>
          <w:shd w:val="clear" w:color="auto" w:fill="FFFFFF"/>
        </w:rPr>
        <w:t xml:space="preserve"> Copyright (2019), </w:t>
      </w:r>
      <w:r w:rsidRPr="00A849EE">
        <w:rPr>
          <w:color w:val="151515"/>
          <w:shd w:val="clear" w:color="auto" w:fill="FFFFFF"/>
        </w:rPr>
        <w:lastRenderedPageBreak/>
        <w:t>American Chemical Society</w:t>
      </w:r>
      <w:r>
        <w:rPr>
          <w:rFonts w:ascii="Arial" w:hAnsi="Arial" w:cs="Arial"/>
          <w:color w:val="151515"/>
          <w:shd w:val="clear" w:color="auto" w:fill="FFFFFF"/>
        </w:rPr>
        <w:t>.</w:t>
      </w:r>
      <w:r>
        <w:rPr>
          <w:noProof/>
        </w:rPr>
        <w:drawing>
          <wp:inline distT="0" distB="0" distL="0" distR="0" wp14:anchorId="4B6E7A7A" wp14:editId="685D8671">
            <wp:extent cx="6038850" cy="3781425"/>
            <wp:effectExtent l="0" t="0" r="0" b="9525"/>
            <wp:docPr id="11" name="Picture 11" descr="https://pubs.acs.org/cms/10.1021/acsenergylett.9b02585/asset/images/large/nz9b02585_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ubs.acs.org/cms/10.1021/acsenergylett.9b02585/asset/images/large/nz9b02585_0012.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45184" cy="3785391"/>
                    </a:xfrm>
                    <a:prstGeom prst="rect">
                      <a:avLst/>
                    </a:prstGeom>
                    <a:noFill/>
                    <a:ln>
                      <a:noFill/>
                    </a:ln>
                  </pic:spPr>
                </pic:pic>
              </a:graphicData>
            </a:graphic>
          </wp:inline>
        </w:drawing>
      </w:r>
    </w:p>
    <w:p w:rsidR="00451CAF" w:rsidRDefault="00451CAF" w:rsidP="00451CAF">
      <w:pPr>
        <w:pStyle w:val="NormalWeb"/>
        <w:spacing w:before="0" w:beforeAutospacing="0" w:after="0" w:afterAutospacing="0"/>
        <w:jc w:val="both"/>
      </w:pPr>
    </w:p>
    <w:p w:rsidR="00451CAF" w:rsidRDefault="00451CAF" w:rsidP="00451CAF">
      <w:pPr>
        <w:pStyle w:val="NormalWeb"/>
        <w:spacing w:before="0" w:beforeAutospacing="0" w:after="0" w:afterAutospacing="0"/>
        <w:jc w:val="both"/>
      </w:pPr>
    </w:p>
    <w:p w:rsidR="00451CAF" w:rsidRPr="00634D6A" w:rsidRDefault="00451CAF" w:rsidP="00451CAF">
      <w:pPr>
        <w:pStyle w:val="NormalWeb"/>
        <w:shd w:val="clear" w:color="auto" w:fill="FFFFFF"/>
        <w:spacing w:before="240" w:beforeAutospacing="0" w:after="240" w:afterAutospacing="0"/>
        <w:rPr>
          <w:rFonts w:ascii="Arial" w:hAnsi="Arial" w:cs="Arial"/>
          <w:b/>
          <w:color w:val="151515"/>
        </w:rPr>
      </w:pPr>
      <w:r w:rsidRPr="00634D6A">
        <w:rPr>
          <w:rFonts w:ascii="Arial" w:hAnsi="Arial" w:cs="Arial"/>
          <w:b/>
          <w:i/>
          <w:iCs/>
          <w:color w:val="151515"/>
        </w:rPr>
        <w:t>Electrolytes:</w:t>
      </w:r>
    </w:p>
    <w:p w:rsidR="00451CAF" w:rsidRPr="001D2C51" w:rsidRDefault="00451CAF" w:rsidP="00451CAF">
      <w:pPr>
        <w:pStyle w:val="first"/>
        <w:spacing w:before="0" w:beforeAutospacing="0" w:after="0" w:afterAutospacing="0"/>
        <w:jc w:val="both"/>
        <w:rPr>
          <w:i/>
          <w:iCs/>
        </w:rPr>
      </w:pPr>
      <w:r w:rsidRPr="00E01D10">
        <w:rPr>
          <w:iCs/>
        </w:rPr>
        <w:t>The choice of electrolyte is  important in PEC CO</w:t>
      </w:r>
      <w:r w:rsidRPr="00E01D10">
        <w:rPr>
          <w:iCs/>
          <w:vertAlign w:val="subscript"/>
        </w:rPr>
        <w:t>2</w:t>
      </w:r>
      <w:r w:rsidRPr="00E01D10">
        <w:rPr>
          <w:iCs/>
        </w:rPr>
        <w:t> conversion, and it could directly or indirectly affect the product selectivity</w:t>
      </w:r>
      <w:r w:rsidRPr="001D2C51">
        <w:rPr>
          <w:i/>
          <w:iCs/>
        </w:rPr>
        <w:t>.</w:t>
      </w:r>
    </w:p>
    <w:p w:rsidR="00451CAF" w:rsidRPr="001D2C51" w:rsidRDefault="00451CAF" w:rsidP="00451CAF">
      <w:pPr>
        <w:jc w:val="both"/>
        <w:rPr>
          <w:rFonts w:ascii="Times New Roman" w:hAnsi="Times New Roman" w:cs="Times New Roman"/>
          <w:sz w:val="24"/>
          <w:szCs w:val="24"/>
        </w:rPr>
      </w:pPr>
      <w:r w:rsidRPr="001D2C51">
        <w:rPr>
          <w:rFonts w:ascii="Times New Roman" w:hAnsi="Times New Roman" w:cs="Times New Roman"/>
          <w:color w:val="151515"/>
          <w:sz w:val="24"/>
          <w:szCs w:val="24"/>
          <w:shd w:val="clear" w:color="auto" w:fill="FFFFFF"/>
        </w:rPr>
        <w:t>The long-term st</w:t>
      </w:r>
      <w:r>
        <w:rPr>
          <w:rFonts w:ascii="Times New Roman" w:hAnsi="Times New Roman" w:cs="Times New Roman"/>
          <w:color w:val="151515"/>
          <w:sz w:val="24"/>
          <w:szCs w:val="24"/>
          <w:shd w:val="clear" w:color="auto" w:fill="FFFFFF"/>
        </w:rPr>
        <w:t>ability of electrolytes is governed by</w:t>
      </w:r>
      <w:r w:rsidRPr="001D2C51">
        <w:rPr>
          <w:rFonts w:ascii="Times New Roman" w:hAnsi="Times New Roman" w:cs="Times New Roman"/>
          <w:color w:val="151515"/>
          <w:sz w:val="24"/>
          <w:szCs w:val="24"/>
          <w:shd w:val="clear" w:color="auto" w:fill="FFFFFF"/>
        </w:rPr>
        <w:t xml:space="preserve"> pH, ionic strength, and concentration.  CO</w:t>
      </w:r>
      <w:r w:rsidRPr="001D2C51">
        <w:rPr>
          <w:rFonts w:ascii="Times New Roman" w:hAnsi="Times New Roman" w:cs="Times New Roman"/>
          <w:color w:val="151515"/>
          <w:sz w:val="24"/>
          <w:szCs w:val="24"/>
          <w:shd w:val="clear" w:color="auto" w:fill="FFFFFF"/>
          <w:vertAlign w:val="subscript"/>
        </w:rPr>
        <w:t>2</w:t>
      </w:r>
      <w:r w:rsidRPr="001D2C51">
        <w:rPr>
          <w:rFonts w:ascii="Times New Roman" w:hAnsi="Times New Roman" w:cs="Times New Roman"/>
          <w:color w:val="151515"/>
          <w:sz w:val="24"/>
          <w:szCs w:val="24"/>
          <w:shd w:val="clear" w:color="auto" w:fill="FFFFFF"/>
        </w:rPr>
        <w:t> gas-saturated aqueous solutions of NaHCO</w:t>
      </w:r>
      <w:r w:rsidRPr="001D2C51">
        <w:rPr>
          <w:rFonts w:ascii="Times New Roman" w:hAnsi="Times New Roman" w:cs="Times New Roman"/>
          <w:color w:val="151515"/>
          <w:sz w:val="24"/>
          <w:szCs w:val="24"/>
          <w:shd w:val="clear" w:color="auto" w:fill="FFFFFF"/>
          <w:vertAlign w:val="subscript"/>
        </w:rPr>
        <w:t>3</w:t>
      </w:r>
      <w:r w:rsidRPr="001D2C51">
        <w:rPr>
          <w:rFonts w:ascii="Times New Roman" w:hAnsi="Times New Roman" w:cs="Times New Roman"/>
          <w:color w:val="151515"/>
          <w:sz w:val="24"/>
          <w:szCs w:val="24"/>
          <w:shd w:val="clear" w:color="auto" w:fill="FFFFFF"/>
        </w:rPr>
        <w:t>  or potassium bicarbonate (KHCO</w:t>
      </w:r>
      <w:r w:rsidRPr="001D2C51">
        <w:rPr>
          <w:rFonts w:ascii="Times New Roman" w:hAnsi="Times New Roman" w:cs="Times New Roman"/>
          <w:color w:val="151515"/>
          <w:sz w:val="24"/>
          <w:szCs w:val="24"/>
          <w:shd w:val="clear" w:color="auto" w:fill="FFFFFF"/>
          <w:vertAlign w:val="subscript"/>
        </w:rPr>
        <w:t>3</w:t>
      </w:r>
      <w:r w:rsidRPr="001D2C51">
        <w:rPr>
          <w:rFonts w:ascii="Times New Roman" w:hAnsi="Times New Roman" w:cs="Times New Roman"/>
          <w:color w:val="151515"/>
          <w:sz w:val="24"/>
          <w:szCs w:val="24"/>
          <w:shd w:val="clear" w:color="auto" w:fill="FFFFFF"/>
        </w:rPr>
        <w:t>)  are most commonly utilized as the electrolyte for the PEC CO</w:t>
      </w:r>
      <w:r w:rsidRPr="001D2C51">
        <w:rPr>
          <w:rFonts w:ascii="Times New Roman" w:hAnsi="Times New Roman" w:cs="Times New Roman"/>
          <w:color w:val="151515"/>
          <w:sz w:val="24"/>
          <w:szCs w:val="24"/>
          <w:shd w:val="clear" w:color="auto" w:fill="FFFFFF"/>
          <w:vertAlign w:val="subscript"/>
        </w:rPr>
        <w:t>2</w:t>
      </w:r>
      <w:r w:rsidRPr="001D2C51">
        <w:rPr>
          <w:rFonts w:ascii="Times New Roman" w:hAnsi="Times New Roman" w:cs="Times New Roman"/>
          <w:color w:val="151515"/>
          <w:sz w:val="24"/>
          <w:szCs w:val="24"/>
          <w:shd w:val="clear" w:color="auto" w:fill="FFFFFF"/>
        </w:rPr>
        <w:t> conversion experiments. A higher concentration of bicarbonate could screen the electric field and support the H</w:t>
      </w:r>
      <w:r w:rsidRPr="001D2C51">
        <w:rPr>
          <w:rFonts w:ascii="Times New Roman" w:hAnsi="Times New Roman" w:cs="Times New Roman"/>
          <w:color w:val="151515"/>
          <w:sz w:val="24"/>
          <w:szCs w:val="24"/>
          <w:shd w:val="clear" w:color="auto" w:fill="FFFFFF"/>
          <w:vertAlign w:val="subscript"/>
        </w:rPr>
        <w:t>2</w:t>
      </w:r>
      <w:r w:rsidRPr="001D2C51">
        <w:rPr>
          <w:rFonts w:ascii="Times New Roman" w:hAnsi="Times New Roman" w:cs="Times New Roman"/>
          <w:color w:val="151515"/>
          <w:sz w:val="24"/>
          <w:szCs w:val="24"/>
          <w:shd w:val="clear" w:color="auto" w:fill="FFFFFF"/>
        </w:rPr>
        <w:t> evolution reaction compared to CO</w:t>
      </w:r>
      <w:r w:rsidRPr="001D2C51">
        <w:rPr>
          <w:rFonts w:ascii="Times New Roman" w:hAnsi="Times New Roman" w:cs="Times New Roman"/>
          <w:color w:val="151515"/>
          <w:sz w:val="24"/>
          <w:szCs w:val="24"/>
          <w:shd w:val="clear" w:color="auto" w:fill="FFFFFF"/>
          <w:vertAlign w:val="subscript"/>
        </w:rPr>
        <w:t>2</w:t>
      </w:r>
      <w:r w:rsidRPr="001D2C51">
        <w:rPr>
          <w:rFonts w:ascii="Times New Roman" w:hAnsi="Times New Roman" w:cs="Times New Roman"/>
          <w:color w:val="151515"/>
          <w:sz w:val="24"/>
          <w:szCs w:val="24"/>
          <w:shd w:val="clear" w:color="auto" w:fill="FFFFFF"/>
        </w:rPr>
        <w:t> conversion.  Consequently, the aqueous solution of bicarbonate with a concentration range of 0.1–0.5 M is commonly preferred. Organic solvents (e.g., dimethyl sulfoxide,  dimethylformamide,  acetonitrile,  etc.), ionic liquids (e.g., 1-ethyl-3-methylimidazolium tetrafluoroborate, 1-butyl-3-methylimidazolium salts,  etc.),  and solid oxide (e.g., BaCeO</w:t>
      </w:r>
      <w:r w:rsidRPr="001D2C51">
        <w:rPr>
          <w:rFonts w:ascii="Times New Roman" w:hAnsi="Times New Roman" w:cs="Times New Roman"/>
          <w:color w:val="151515"/>
          <w:sz w:val="24"/>
          <w:szCs w:val="24"/>
          <w:shd w:val="clear" w:color="auto" w:fill="FFFFFF"/>
          <w:vertAlign w:val="subscript"/>
        </w:rPr>
        <w:t>0.5</w:t>
      </w:r>
      <w:r w:rsidRPr="001D2C51">
        <w:rPr>
          <w:rFonts w:ascii="Times New Roman" w:hAnsi="Times New Roman" w:cs="Times New Roman"/>
          <w:color w:val="151515"/>
          <w:sz w:val="24"/>
          <w:szCs w:val="24"/>
          <w:shd w:val="clear" w:color="auto" w:fill="FFFFFF"/>
        </w:rPr>
        <w:t>Zr</w:t>
      </w:r>
      <w:r w:rsidRPr="001D2C51">
        <w:rPr>
          <w:rFonts w:ascii="Times New Roman" w:hAnsi="Times New Roman" w:cs="Times New Roman"/>
          <w:color w:val="151515"/>
          <w:sz w:val="24"/>
          <w:szCs w:val="24"/>
          <w:shd w:val="clear" w:color="auto" w:fill="FFFFFF"/>
          <w:vertAlign w:val="subscript"/>
        </w:rPr>
        <w:t>0.3</w:t>
      </w:r>
      <w:r w:rsidRPr="001D2C51">
        <w:rPr>
          <w:rFonts w:ascii="Times New Roman" w:hAnsi="Times New Roman" w:cs="Times New Roman"/>
          <w:color w:val="151515"/>
          <w:sz w:val="24"/>
          <w:szCs w:val="24"/>
          <w:shd w:val="clear" w:color="auto" w:fill="FFFFFF"/>
        </w:rPr>
        <w:t>Y</w:t>
      </w:r>
      <w:r w:rsidRPr="001D2C51">
        <w:rPr>
          <w:rFonts w:ascii="Times New Roman" w:hAnsi="Times New Roman" w:cs="Times New Roman"/>
          <w:color w:val="151515"/>
          <w:sz w:val="24"/>
          <w:szCs w:val="24"/>
          <w:shd w:val="clear" w:color="auto" w:fill="FFFFFF"/>
          <w:vertAlign w:val="subscript"/>
        </w:rPr>
        <w:t>0.16</w:t>
      </w:r>
      <w:r w:rsidRPr="001D2C51">
        <w:rPr>
          <w:rFonts w:ascii="Times New Roman" w:hAnsi="Times New Roman" w:cs="Times New Roman"/>
          <w:color w:val="151515"/>
          <w:sz w:val="24"/>
          <w:szCs w:val="24"/>
          <w:shd w:val="clear" w:color="auto" w:fill="FFFFFF"/>
        </w:rPr>
        <w:t>Zn</w:t>
      </w:r>
      <w:r w:rsidRPr="001D2C51">
        <w:rPr>
          <w:rFonts w:ascii="Times New Roman" w:hAnsi="Times New Roman" w:cs="Times New Roman"/>
          <w:color w:val="151515"/>
          <w:sz w:val="24"/>
          <w:szCs w:val="24"/>
          <w:shd w:val="clear" w:color="auto" w:fill="FFFFFF"/>
          <w:vertAlign w:val="subscript"/>
        </w:rPr>
        <w:t>0.04</w:t>
      </w:r>
      <w:r w:rsidRPr="001D2C51">
        <w:rPr>
          <w:rFonts w:ascii="Times New Roman" w:hAnsi="Times New Roman" w:cs="Times New Roman"/>
          <w:color w:val="151515"/>
          <w:sz w:val="24"/>
          <w:szCs w:val="24"/>
          <w:shd w:val="clear" w:color="auto" w:fill="FFFFFF"/>
        </w:rPr>
        <w:t>O</w:t>
      </w:r>
      <w:r w:rsidRPr="001D2C51">
        <w:rPr>
          <w:rFonts w:ascii="Times New Roman" w:hAnsi="Times New Roman" w:cs="Times New Roman"/>
          <w:color w:val="151515"/>
          <w:sz w:val="24"/>
          <w:szCs w:val="24"/>
          <w:shd w:val="clear" w:color="auto" w:fill="FFFFFF"/>
          <w:vertAlign w:val="subscript"/>
        </w:rPr>
        <w:t>3−δ</w:t>
      </w:r>
      <w:r w:rsidRPr="001D2C51">
        <w:rPr>
          <w:rFonts w:ascii="Times New Roman" w:hAnsi="Times New Roman" w:cs="Times New Roman"/>
          <w:color w:val="151515"/>
          <w:sz w:val="24"/>
          <w:szCs w:val="24"/>
          <w:shd w:val="clear" w:color="auto" w:fill="FFFFFF"/>
        </w:rPr>
        <w:t>) are also employe</w:t>
      </w:r>
      <w:r>
        <w:rPr>
          <w:rFonts w:ascii="Times New Roman" w:hAnsi="Times New Roman" w:cs="Times New Roman"/>
          <w:color w:val="151515"/>
          <w:sz w:val="24"/>
          <w:szCs w:val="24"/>
          <w:shd w:val="clear" w:color="auto" w:fill="FFFFFF"/>
        </w:rPr>
        <w:t xml:space="preserve">d as electrolytes in some </w:t>
      </w:r>
      <w:r w:rsidRPr="001D2C51">
        <w:rPr>
          <w:rFonts w:ascii="Times New Roman" w:hAnsi="Times New Roman" w:cs="Times New Roman"/>
          <w:color w:val="151515"/>
          <w:sz w:val="24"/>
          <w:szCs w:val="24"/>
          <w:shd w:val="clear" w:color="auto" w:fill="FFFFFF"/>
        </w:rPr>
        <w:t xml:space="preserve"> studies to improve the solubility of CO</w:t>
      </w:r>
      <w:r w:rsidRPr="001D2C51">
        <w:rPr>
          <w:rFonts w:ascii="Times New Roman" w:hAnsi="Times New Roman" w:cs="Times New Roman"/>
          <w:color w:val="151515"/>
          <w:sz w:val="24"/>
          <w:szCs w:val="24"/>
          <w:shd w:val="clear" w:color="auto" w:fill="FFFFFF"/>
          <w:vertAlign w:val="subscript"/>
        </w:rPr>
        <w:t>2</w:t>
      </w:r>
      <w:r w:rsidRPr="001D2C51">
        <w:rPr>
          <w:rFonts w:ascii="Times New Roman" w:hAnsi="Times New Roman" w:cs="Times New Roman"/>
          <w:color w:val="151515"/>
          <w:sz w:val="24"/>
          <w:szCs w:val="24"/>
          <w:shd w:val="clear" w:color="auto" w:fill="FFFFFF"/>
        </w:rPr>
        <w:t>.  Organic solvent electrolytes are employed to suppress the H</w:t>
      </w:r>
      <w:r w:rsidRPr="001D2C51">
        <w:rPr>
          <w:rFonts w:ascii="Times New Roman" w:hAnsi="Times New Roman" w:cs="Times New Roman"/>
          <w:color w:val="151515"/>
          <w:sz w:val="24"/>
          <w:szCs w:val="24"/>
          <w:shd w:val="clear" w:color="auto" w:fill="FFFFFF"/>
          <w:vertAlign w:val="subscript"/>
        </w:rPr>
        <w:t>2</w:t>
      </w:r>
      <w:r w:rsidRPr="001D2C51">
        <w:rPr>
          <w:rFonts w:ascii="Times New Roman" w:hAnsi="Times New Roman" w:cs="Times New Roman"/>
          <w:color w:val="151515"/>
          <w:sz w:val="24"/>
          <w:szCs w:val="24"/>
          <w:shd w:val="clear" w:color="auto" w:fill="FFFFFF"/>
        </w:rPr>
        <w:t> evolution reaction and improve the CO</w:t>
      </w:r>
      <w:r w:rsidRPr="001D2C51">
        <w:rPr>
          <w:rFonts w:ascii="Times New Roman" w:hAnsi="Times New Roman" w:cs="Times New Roman"/>
          <w:color w:val="151515"/>
          <w:sz w:val="24"/>
          <w:szCs w:val="24"/>
          <w:shd w:val="clear" w:color="auto" w:fill="FFFFFF"/>
          <w:vertAlign w:val="subscript"/>
        </w:rPr>
        <w:t>2</w:t>
      </w:r>
      <w:r w:rsidRPr="001D2C51">
        <w:rPr>
          <w:rFonts w:ascii="Times New Roman" w:hAnsi="Times New Roman" w:cs="Times New Roman"/>
          <w:color w:val="151515"/>
          <w:sz w:val="24"/>
          <w:szCs w:val="24"/>
          <w:shd w:val="clear" w:color="auto" w:fill="FFFFFF"/>
        </w:rPr>
        <w:t> conversion efficiency. However, CO is the main product from CO</w:t>
      </w:r>
      <w:r w:rsidRPr="001D2C51">
        <w:rPr>
          <w:rFonts w:ascii="Times New Roman" w:hAnsi="Times New Roman" w:cs="Times New Roman"/>
          <w:color w:val="151515"/>
          <w:sz w:val="24"/>
          <w:szCs w:val="24"/>
          <w:shd w:val="clear" w:color="auto" w:fill="FFFFFF"/>
          <w:vertAlign w:val="subscript"/>
        </w:rPr>
        <w:t>2</w:t>
      </w:r>
      <w:r w:rsidRPr="001D2C51">
        <w:rPr>
          <w:rFonts w:ascii="Times New Roman" w:hAnsi="Times New Roman" w:cs="Times New Roman"/>
          <w:color w:val="151515"/>
          <w:sz w:val="24"/>
          <w:szCs w:val="24"/>
          <w:shd w:val="clear" w:color="auto" w:fill="FFFFFF"/>
        </w:rPr>
        <w:t> conversion as aprotic organic solvents are used as the electrolyte. Organic solvents require a small concentration of proton source (e.g., water) to form products such as CH</w:t>
      </w:r>
      <w:r w:rsidRPr="001D2C51">
        <w:rPr>
          <w:rFonts w:ascii="Times New Roman" w:hAnsi="Times New Roman" w:cs="Times New Roman"/>
          <w:color w:val="151515"/>
          <w:sz w:val="24"/>
          <w:szCs w:val="24"/>
          <w:shd w:val="clear" w:color="auto" w:fill="FFFFFF"/>
          <w:vertAlign w:val="subscript"/>
        </w:rPr>
        <w:t>4</w:t>
      </w:r>
      <w:r w:rsidRPr="001D2C51">
        <w:rPr>
          <w:rFonts w:ascii="Times New Roman" w:hAnsi="Times New Roman" w:cs="Times New Roman"/>
          <w:color w:val="151515"/>
          <w:sz w:val="24"/>
          <w:szCs w:val="24"/>
          <w:shd w:val="clear" w:color="auto" w:fill="FFFFFF"/>
        </w:rPr>
        <w:t>, CH</w:t>
      </w:r>
      <w:r w:rsidRPr="001D2C51">
        <w:rPr>
          <w:rFonts w:ascii="Times New Roman" w:hAnsi="Times New Roman" w:cs="Times New Roman"/>
          <w:color w:val="151515"/>
          <w:sz w:val="24"/>
          <w:szCs w:val="24"/>
          <w:shd w:val="clear" w:color="auto" w:fill="FFFFFF"/>
          <w:vertAlign w:val="subscript"/>
        </w:rPr>
        <w:t>3</w:t>
      </w:r>
      <w:r w:rsidRPr="001D2C51">
        <w:rPr>
          <w:rFonts w:ascii="Times New Roman" w:hAnsi="Times New Roman" w:cs="Times New Roman"/>
          <w:color w:val="151515"/>
          <w:sz w:val="24"/>
          <w:szCs w:val="24"/>
          <w:shd w:val="clear" w:color="auto" w:fill="FFFFFF"/>
        </w:rPr>
        <w:t>OH, etc. </w:t>
      </w:r>
      <w:hyperlink r:id="rId75" w:history="1"/>
      <w:r w:rsidRPr="001D2C51">
        <w:rPr>
          <w:rFonts w:ascii="Times New Roman" w:hAnsi="Times New Roman" w:cs="Times New Roman"/>
          <w:color w:val="151515"/>
          <w:sz w:val="24"/>
          <w:szCs w:val="24"/>
          <w:shd w:val="clear" w:color="auto" w:fill="FFFFFF"/>
        </w:rPr>
        <w:t xml:space="preserve"> The effect of water content on the product selectivity of the Cu electrode was evaluated in acetonitrile solvent with supporting electrolytes (tetraethylammonium tetrafluoroborate, tetraethylammonium trifluoromethanesulfonate, and sodium trifluoromethanesulfonate).  In situ Fourier transform </w:t>
      </w:r>
      <w:r w:rsidRPr="001D2C51">
        <w:rPr>
          <w:rFonts w:ascii="Times New Roman" w:hAnsi="Times New Roman" w:cs="Times New Roman"/>
          <w:color w:val="151515"/>
          <w:sz w:val="24"/>
          <w:szCs w:val="24"/>
          <w:shd w:val="clear" w:color="auto" w:fill="FFFFFF"/>
        </w:rPr>
        <w:lastRenderedPageBreak/>
        <w:t>infrared spectroscopy (FTIR) and surface-enhanced Raman spectroscopy were used to analyze the products and reaction intermediates. The results showed that the mechanism of the CO</w:t>
      </w:r>
      <w:r w:rsidRPr="001D2C51">
        <w:rPr>
          <w:rFonts w:ascii="Times New Roman" w:hAnsi="Times New Roman" w:cs="Times New Roman"/>
          <w:color w:val="151515"/>
          <w:sz w:val="24"/>
          <w:szCs w:val="24"/>
          <w:shd w:val="clear" w:color="auto" w:fill="FFFFFF"/>
          <w:vertAlign w:val="subscript"/>
        </w:rPr>
        <w:t>2</w:t>
      </w:r>
      <w:r w:rsidRPr="001D2C51">
        <w:rPr>
          <w:rFonts w:ascii="Times New Roman" w:hAnsi="Times New Roman" w:cs="Times New Roman"/>
          <w:color w:val="151515"/>
          <w:sz w:val="24"/>
          <w:szCs w:val="24"/>
          <w:shd w:val="clear" w:color="auto" w:fill="FFFFFF"/>
        </w:rPr>
        <w:t> conversion reaction in acetonitrile was highly influenced by the water content. Acetonitrile was decomposed into acetamide in the presence of water. Moreover, bicarbonates were formed as the product in addition to CO. This was ascribed to the reaction between CO</w:t>
      </w:r>
      <w:r w:rsidRPr="001D2C51">
        <w:rPr>
          <w:rFonts w:ascii="Times New Roman" w:hAnsi="Times New Roman" w:cs="Times New Roman"/>
          <w:color w:val="151515"/>
          <w:sz w:val="24"/>
          <w:szCs w:val="24"/>
          <w:shd w:val="clear" w:color="auto" w:fill="FFFFFF"/>
          <w:vertAlign w:val="subscript"/>
        </w:rPr>
        <w:t>2</w:t>
      </w:r>
      <w:r w:rsidRPr="001D2C51">
        <w:rPr>
          <w:rFonts w:ascii="Times New Roman" w:hAnsi="Times New Roman" w:cs="Times New Roman"/>
          <w:color w:val="151515"/>
          <w:sz w:val="24"/>
          <w:szCs w:val="24"/>
          <w:shd w:val="clear" w:color="auto" w:fill="FFFFFF"/>
        </w:rPr>
        <w:t> and electro</w:t>
      </w:r>
      <w:r w:rsidR="00E01D10">
        <w:rPr>
          <w:rFonts w:ascii="Times New Roman" w:hAnsi="Times New Roman" w:cs="Times New Roman"/>
          <w:color w:val="151515"/>
          <w:sz w:val="24"/>
          <w:szCs w:val="24"/>
          <w:shd w:val="clear" w:color="auto" w:fill="FFFFFF"/>
        </w:rPr>
        <w:t>-</w:t>
      </w:r>
      <w:r w:rsidRPr="001D2C51">
        <w:rPr>
          <w:rFonts w:ascii="Times New Roman" w:hAnsi="Times New Roman" w:cs="Times New Roman"/>
          <w:color w:val="151515"/>
          <w:sz w:val="24"/>
          <w:szCs w:val="24"/>
          <w:shd w:val="clear" w:color="auto" w:fill="FFFFFF"/>
        </w:rPr>
        <w:t>generated hydroxyl groups. In a similar study, the electro</w:t>
      </w:r>
      <w:r w:rsidR="00E01D10">
        <w:rPr>
          <w:rFonts w:ascii="Times New Roman" w:hAnsi="Times New Roman" w:cs="Times New Roman"/>
          <w:color w:val="151515"/>
          <w:sz w:val="24"/>
          <w:szCs w:val="24"/>
          <w:shd w:val="clear" w:color="auto" w:fill="FFFFFF"/>
        </w:rPr>
        <w:t>-</w:t>
      </w:r>
      <w:r w:rsidRPr="001D2C51">
        <w:rPr>
          <w:rFonts w:ascii="Times New Roman" w:hAnsi="Times New Roman" w:cs="Times New Roman"/>
          <w:color w:val="151515"/>
          <w:sz w:val="24"/>
          <w:szCs w:val="24"/>
          <w:shd w:val="clear" w:color="auto" w:fill="FFFFFF"/>
        </w:rPr>
        <w:t>catalytic CO</w:t>
      </w:r>
      <w:r w:rsidRPr="001D2C51">
        <w:rPr>
          <w:rFonts w:ascii="Times New Roman" w:hAnsi="Times New Roman" w:cs="Times New Roman"/>
          <w:color w:val="151515"/>
          <w:sz w:val="24"/>
          <w:szCs w:val="24"/>
          <w:shd w:val="clear" w:color="auto" w:fill="FFFFFF"/>
          <w:vertAlign w:val="subscript"/>
        </w:rPr>
        <w:t>2</w:t>
      </w:r>
      <w:r w:rsidRPr="001D2C51">
        <w:rPr>
          <w:rFonts w:ascii="Times New Roman" w:hAnsi="Times New Roman" w:cs="Times New Roman"/>
          <w:color w:val="151515"/>
          <w:sz w:val="24"/>
          <w:szCs w:val="24"/>
          <w:shd w:val="clear" w:color="auto" w:fill="FFFFFF"/>
        </w:rPr>
        <w:t> conversion efficiency of TiO</w:t>
      </w:r>
      <w:r w:rsidRPr="001D2C51">
        <w:rPr>
          <w:rFonts w:ascii="Times New Roman" w:hAnsi="Times New Roman" w:cs="Times New Roman"/>
          <w:color w:val="151515"/>
          <w:sz w:val="24"/>
          <w:szCs w:val="24"/>
          <w:shd w:val="clear" w:color="auto" w:fill="FFFFFF"/>
          <w:vertAlign w:val="subscript"/>
        </w:rPr>
        <w:t>2</w:t>
      </w:r>
      <w:r w:rsidRPr="001D2C51">
        <w:rPr>
          <w:rFonts w:ascii="Times New Roman" w:hAnsi="Times New Roman" w:cs="Times New Roman"/>
          <w:color w:val="151515"/>
          <w:sz w:val="24"/>
          <w:szCs w:val="24"/>
          <w:shd w:val="clear" w:color="auto" w:fill="FFFFFF"/>
        </w:rPr>
        <w:t> was tested in the presence of acetonitrile solvent and tetrabutylammonium perchlorate (TBAP) as the supporting electrolyte. At −1.8 V, CH</w:t>
      </w:r>
      <w:r w:rsidRPr="001D2C51">
        <w:rPr>
          <w:rFonts w:ascii="Times New Roman" w:hAnsi="Times New Roman" w:cs="Times New Roman"/>
          <w:color w:val="151515"/>
          <w:sz w:val="24"/>
          <w:szCs w:val="24"/>
          <w:shd w:val="clear" w:color="auto" w:fill="FFFFFF"/>
          <w:vertAlign w:val="subscript"/>
        </w:rPr>
        <w:t>3</w:t>
      </w:r>
      <w:r w:rsidRPr="001D2C51">
        <w:rPr>
          <w:rFonts w:ascii="Times New Roman" w:hAnsi="Times New Roman" w:cs="Times New Roman"/>
          <w:color w:val="151515"/>
          <w:sz w:val="24"/>
          <w:szCs w:val="24"/>
          <w:shd w:val="clear" w:color="auto" w:fill="FFFFFF"/>
        </w:rPr>
        <w:t>OH was detected as the main product with 60% FE in the presence of 0.1 M acetonitrile/TBAP and 0.5 M water. The onset cathodic current of TiO</w:t>
      </w:r>
      <w:r w:rsidRPr="001D2C51">
        <w:rPr>
          <w:rFonts w:ascii="Times New Roman" w:hAnsi="Times New Roman" w:cs="Times New Roman"/>
          <w:color w:val="151515"/>
          <w:sz w:val="24"/>
          <w:szCs w:val="24"/>
          <w:shd w:val="clear" w:color="auto" w:fill="FFFFFF"/>
          <w:vertAlign w:val="subscript"/>
        </w:rPr>
        <w:t>2</w:t>
      </w:r>
      <w:r w:rsidRPr="001D2C51">
        <w:rPr>
          <w:rFonts w:ascii="Times New Roman" w:hAnsi="Times New Roman" w:cs="Times New Roman"/>
          <w:color w:val="151515"/>
          <w:sz w:val="24"/>
          <w:szCs w:val="24"/>
          <w:shd w:val="clear" w:color="auto" w:fill="FFFFFF"/>
        </w:rPr>
        <w:t> electrodes was shifted to negative potential in the presence of water. This was ascribed to the establishment of equilibrium between CO</w:t>
      </w:r>
      <w:r w:rsidRPr="001D2C51">
        <w:rPr>
          <w:rFonts w:ascii="Times New Roman" w:hAnsi="Times New Roman" w:cs="Times New Roman"/>
          <w:color w:val="151515"/>
          <w:sz w:val="24"/>
          <w:szCs w:val="24"/>
          <w:shd w:val="clear" w:color="auto" w:fill="FFFFFF"/>
          <w:vertAlign w:val="subscript"/>
        </w:rPr>
        <w:t>2</w:t>
      </w:r>
      <w:r w:rsidRPr="001D2C51">
        <w:rPr>
          <w:rFonts w:ascii="Times New Roman" w:hAnsi="Times New Roman" w:cs="Times New Roman"/>
          <w:color w:val="151515"/>
          <w:sz w:val="24"/>
          <w:szCs w:val="24"/>
          <w:shd w:val="clear" w:color="auto" w:fill="FFFFFF"/>
        </w:rPr>
        <w:t> and water. Like organic solvents, ionic liquids are one of the promising electrolytes for PEC CO</w:t>
      </w:r>
      <w:r w:rsidRPr="001D2C51">
        <w:rPr>
          <w:rFonts w:ascii="Times New Roman" w:hAnsi="Times New Roman" w:cs="Times New Roman"/>
          <w:color w:val="151515"/>
          <w:sz w:val="24"/>
          <w:szCs w:val="24"/>
          <w:shd w:val="clear" w:color="auto" w:fill="FFFFFF"/>
          <w:vertAlign w:val="subscript"/>
        </w:rPr>
        <w:t>2</w:t>
      </w:r>
      <w:r w:rsidRPr="001D2C51">
        <w:rPr>
          <w:rFonts w:ascii="Times New Roman" w:hAnsi="Times New Roman" w:cs="Times New Roman"/>
          <w:color w:val="151515"/>
          <w:sz w:val="24"/>
          <w:szCs w:val="24"/>
          <w:shd w:val="clear" w:color="auto" w:fill="FFFFFF"/>
        </w:rPr>
        <w:t> conversion. Ionic liquids could create unique coordination with CO</w:t>
      </w:r>
      <w:r w:rsidRPr="001D2C51">
        <w:rPr>
          <w:rFonts w:ascii="Times New Roman" w:hAnsi="Times New Roman" w:cs="Times New Roman"/>
          <w:color w:val="151515"/>
          <w:sz w:val="24"/>
          <w:szCs w:val="24"/>
          <w:shd w:val="clear" w:color="auto" w:fill="FFFFFF"/>
          <w:vertAlign w:val="subscript"/>
        </w:rPr>
        <w:t>2</w:t>
      </w:r>
      <w:r w:rsidRPr="001D2C51">
        <w:rPr>
          <w:rFonts w:ascii="Times New Roman" w:hAnsi="Times New Roman" w:cs="Times New Roman"/>
          <w:color w:val="151515"/>
          <w:sz w:val="24"/>
          <w:szCs w:val="24"/>
          <w:shd w:val="clear" w:color="auto" w:fill="FFFFFF"/>
        </w:rPr>
        <w:t> molecules, and it could promote the CO</w:t>
      </w:r>
      <w:r w:rsidRPr="001D2C51">
        <w:rPr>
          <w:rFonts w:ascii="Times New Roman" w:hAnsi="Times New Roman" w:cs="Times New Roman"/>
          <w:color w:val="151515"/>
          <w:sz w:val="24"/>
          <w:szCs w:val="24"/>
          <w:shd w:val="clear" w:color="auto" w:fill="FFFFFF"/>
          <w:vertAlign w:val="subscript"/>
        </w:rPr>
        <w:t>2</w:t>
      </w:r>
      <w:r w:rsidRPr="001D2C51">
        <w:rPr>
          <w:rFonts w:ascii="Times New Roman" w:hAnsi="Times New Roman" w:cs="Times New Roman"/>
          <w:color w:val="151515"/>
          <w:sz w:val="24"/>
          <w:szCs w:val="24"/>
          <w:shd w:val="clear" w:color="auto" w:fill="FFFFFF"/>
        </w:rPr>
        <w:t> conversion by reducing the energy barrier to produce a CO</w:t>
      </w:r>
      <w:r w:rsidRPr="001D2C51">
        <w:rPr>
          <w:rFonts w:ascii="Times New Roman" w:hAnsi="Times New Roman" w:cs="Times New Roman"/>
          <w:color w:val="151515"/>
          <w:sz w:val="24"/>
          <w:szCs w:val="24"/>
          <w:shd w:val="clear" w:color="auto" w:fill="FFFFFF"/>
          <w:vertAlign w:val="subscript"/>
        </w:rPr>
        <w:t>2</w:t>
      </w:r>
      <w:r w:rsidRPr="001D2C51">
        <w:rPr>
          <w:rFonts w:ascii="Times New Roman" w:hAnsi="Times New Roman" w:cs="Times New Roman"/>
          <w:color w:val="151515"/>
          <w:sz w:val="24"/>
          <w:szCs w:val="24"/>
          <w:shd w:val="clear" w:color="auto" w:fill="FFFFFF"/>
          <w:vertAlign w:val="superscript"/>
        </w:rPr>
        <w:t>•–</w:t>
      </w:r>
      <w:r w:rsidRPr="001D2C51">
        <w:rPr>
          <w:rFonts w:ascii="Times New Roman" w:hAnsi="Times New Roman" w:cs="Times New Roman"/>
          <w:color w:val="151515"/>
          <w:sz w:val="24"/>
          <w:szCs w:val="24"/>
          <w:shd w:val="clear" w:color="auto" w:fill="FFFFFF"/>
        </w:rPr>
        <w:t> intermediate. </w:t>
      </w:r>
      <w:r w:rsidRPr="001D2C51">
        <w:rPr>
          <w:rFonts w:ascii="Times New Roman" w:hAnsi="Times New Roman" w:cs="Times New Roman"/>
          <w:sz w:val="24"/>
          <w:szCs w:val="24"/>
        </w:rPr>
        <w:t xml:space="preserve"> </w:t>
      </w:r>
    </w:p>
    <w:p w:rsidR="00451CAF" w:rsidRDefault="00451CAF" w:rsidP="00167A9F">
      <w:pPr>
        <w:pStyle w:val="NormalWeb"/>
        <w:shd w:val="clear" w:color="auto" w:fill="FFFFFF"/>
        <w:spacing w:before="240" w:beforeAutospacing="0" w:after="240" w:afterAutospacing="0"/>
        <w:jc w:val="both"/>
        <w:rPr>
          <w:b/>
        </w:rPr>
      </w:pPr>
      <w:r w:rsidRPr="001D2C51">
        <w:rPr>
          <w:color w:val="151515"/>
        </w:rPr>
        <w:t>.</w:t>
      </w:r>
      <w:r w:rsidRPr="00634D6A">
        <w:rPr>
          <w:b/>
        </w:rPr>
        <w:t>References (Suggested Reading)</w:t>
      </w:r>
    </w:p>
    <w:p w:rsidR="00451CAF" w:rsidRDefault="00DE2F39" w:rsidP="00DE2F39">
      <w:pPr>
        <w:rPr>
          <w:rFonts w:ascii="icomoon" w:hAnsi="icomoon"/>
          <w:color w:val="767676"/>
          <w:sz w:val="21"/>
          <w:szCs w:val="21"/>
        </w:rPr>
      </w:pPr>
      <w:r w:rsidRPr="008E545C">
        <w:rPr>
          <w:rFonts w:ascii="Times New Roman" w:hAnsi="Times New Roman" w:cs="Times New Roman"/>
          <w:sz w:val="24"/>
          <w:szCs w:val="24"/>
        </w:rPr>
        <w:t>[1] B. Viswanathan, Indian J  Chemistry,  51A, 166-173 (2012).</w:t>
      </w:r>
      <w:r>
        <w:rPr>
          <w:rFonts w:ascii="Times New Roman" w:hAnsi="Times New Roman" w:cs="Times New Roman"/>
          <w:sz w:val="24"/>
          <w:szCs w:val="24"/>
        </w:rPr>
        <w:t xml:space="preserve">                                                                      </w:t>
      </w:r>
      <w:r w:rsidRPr="008E545C">
        <w:rPr>
          <w:rFonts w:ascii="Times New Roman" w:hAnsi="Times New Roman" w:cs="Times New Roman"/>
          <w:sz w:val="24"/>
          <w:szCs w:val="24"/>
        </w:rPr>
        <w:t>[2] B. Viswanathan, Bulletin of the Catalysis Society of India, 3,43-53 (2004).</w:t>
      </w:r>
      <w:r>
        <w:rPr>
          <w:rFonts w:ascii="Times New Roman" w:hAnsi="Times New Roman" w:cs="Times New Roman"/>
          <w:sz w:val="24"/>
          <w:szCs w:val="24"/>
        </w:rPr>
        <w:t xml:space="preserve">                                                    </w:t>
      </w:r>
      <w:r w:rsidRPr="008E545C">
        <w:rPr>
          <w:rFonts w:ascii="Times New Roman" w:eastAsia="Times New Roman" w:hAnsi="Times New Roman" w:cs="Times New Roman"/>
          <w:color w:val="777777"/>
          <w:sz w:val="24"/>
          <w:szCs w:val="24"/>
        </w:rPr>
        <w:t xml:space="preserve">[3]  </w:t>
      </w:r>
      <w:r w:rsidRPr="008E545C">
        <w:rPr>
          <w:rFonts w:ascii="Times New Roman" w:hAnsi="Times New Roman" w:cs="Times New Roman"/>
          <w:color w:val="000000"/>
          <w:sz w:val="24"/>
          <w:szCs w:val="24"/>
        </w:rPr>
        <w:t>Kailyn Y. Cohen, Rebecca Evans, Stephanie Dulovic, and Andrew B. Bocarsly</w:t>
      </w:r>
      <w:r w:rsidRPr="008E545C">
        <w:rPr>
          <w:rFonts w:ascii="Times New Roman" w:hAnsi="Times New Roman" w:cs="Times New Roman"/>
          <w:color w:val="082EFF"/>
          <w:sz w:val="24"/>
          <w:szCs w:val="24"/>
        </w:rPr>
        <w:t xml:space="preserve">, </w:t>
      </w:r>
      <w:r w:rsidRPr="008E545C">
        <w:rPr>
          <w:rFonts w:ascii="Times New Roman" w:hAnsi="Times New Roman" w:cs="Times New Roman"/>
          <w:sz w:val="24"/>
          <w:szCs w:val="24"/>
        </w:rPr>
        <w:t xml:space="preserve">Acc. Chem. Res. </w:t>
      </w:r>
      <w:r w:rsidRPr="008E545C">
        <w:rPr>
          <w:rFonts w:ascii="Times New Roman" w:hAnsi="Times New Roman" w:cs="Times New Roman"/>
          <w:b/>
          <w:bCs/>
          <w:sz w:val="24"/>
          <w:szCs w:val="24"/>
        </w:rPr>
        <w:t>55</w:t>
      </w:r>
      <w:r w:rsidRPr="008E545C">
        <w:rPr>
          <w:rFonts w:ascii="Times New Roman" w:hAnsi="Times New Roman" w:cs="Times New Roman"/>
          <w:sz w:val="24"/>
          <w:szCs w:val="24"/>
        </w:rPr>
        <w:t>, 944−954.(2022).</w:t>
      </w:r>
      <w:r>
        <w:rPr>
          <w:rFonts w:ascii="Times New Roman" w:hAnsi="Times New Roman" w:cs="Times New Roman"/>
          <w:sz w:val="24"/>
          <w:szCs w:val="24"/>
        </w:rPr>
        <w:t xml:space="preserve">.                                                                                                                                                    </w:t>
      </w:r>
      <w:r w:rsidRPr="008E545C">
        <w:rPr>
          <w:rFonts w:ascii="Times New Roman" w:hAnsi="Times New Roman" w:cs="Times New Roman"/>
          <w:sz w:val="24"/>
          <w:szCs w:val="24"/>
        </w:rPr>
        <w:t>[4] Aulice M Scibioh and B. Viswanathan, Carbon dioxide to Chemicals and Fuels, Elsevier, (2018).</w:t>
      </w:r>
      <w:r>
        <w:rPr>
          <w:rFonts w:ascii="Times New Roman" w:hAnsi="Times New Roman" w:cs="Times New Roman"/>
          <w:sz w:val="24"/>
          <w:szCs w:val="24"/>
        </w:rPr>
        <w:t xml:space="preserve">                                                                                                                                                                                           </w:t>
      </w:r>
      <w:r>
        <w:rPr>
          <w:rFonts w:ascii="Arial" w:hAnsi="Arial" w:cs="Arial"/>
          <w:color w:val="1F1F1F"/>
        </w:rPr>
        <w:t xml:space="preserve"> [5] </w:t>
      </w:r>
      <w:r w:rsidR="00451CAF" w:rsidRPr="00684A2A">
        <w:rPr>
          <w:rFonts w:ascii="Arial" w:hAnsi="Arial" w:cs="Arial"/>
          <w:color w:val="1F1F1F"/>
        </w:rPr>
        <w:t>Peng Chen, Yuxin Zhang, </w:t>
      </w:r>
      <w:bookmarkStart w:id="1" w:name="bau3-profile"/>
      <w:r w:rsidR="00451CAF">
        <w:rPr>
          <w:rFonts w:ascii="Arial" w:hAnsi="Arial" w:cs="Arial"/>
          <w:color w:val="1F1F1F"/>
        </w:rPr>
        <w:t>Ying Zhou</w:t>
      </w:r>
      <w:bookmarkEnd w:id="1"/>
      <w:r w:rsidR="00451CAF" w:rsidRPr="00684A2A">
        <w:rPr>
          <w:rFonts w:ascii="Arial" w:hAnsi="Arial" w:cs="Arial"/>
          <w:color w:val="1F1F1F"/>
        </w:rPr>
        <w:t>,</w:t>
      </w:r>
      <w:r w:rsidR="00451CAF">
        <w:rPr>
          <w:rFonts w:ascii="Arial" w:hAnsi="Arial" w:cs="Arial"/>
          <w:color w:val="1F1F1F"/>
        </w:rPr>
        <w:t xml:space="preserve"> and Fan Dong, </w:t>
      </w:r>
      <w:r w:rsidR="00451CAF">
        <w:rPr>
          <w:rStyle w:val="title-text"/>
          <w:color w:val="1F1F1F"/>
        </w:rPr>
        <w:t xml:space="preserve">Photoelectrocatalytic carbon dioxide reduction: Fundamental, advances and challenges, </w:t>
      </w:r>
      <w:hyperlink r:id="rId76" w:tooltip="Go to Nano Materials Science on ScienceDirect" w:history="1">
        <w:r w:rsidR="00451CAF" w:rsidRPr="00684A2A">
          <w:rPr>
            <w:rFonts w:ascii="Arial" w:hAnsi="Arial" w:cs="Arial"/>
          </w:rPr>
          <w:t>Nano Materials Science</w:t>
        </w:r>
      </w:hyperlink>
      <w:r>
        <w:rPr>
          <w:rFonts w:ascii="Arial" w:hAnsi="Arial" w:cs="Arial"/>
        </w:rPr>
        <w:t xml:space="preserve">. </w:t>
      </w:r>
      <w:hyperlink r:id="rId77" w:tooltip="Go to table of contents for this volume/issue" w:history="1">
        <w:r w:rsidR="00451CAF" w:rsidRPr="00684A2A">
          <w:rPr>
            <w:rFonts w:ascii="Arial" w:eastAsia="Times New Roman" w:hAnsi="Arial" w:cs="Arial"/>
            <w:sz w:val="21"/>
            <w:szCs w:val="21"/>
          </w:rPr>
          <w:t>Volume 3, Issue 4</w:t>
        </w:r>
      </w:hyperlink>
      <w:r w:rsidR="00451CAF" w:rsidRPr="00684A2A">
        <w:rPr>
          <w:rFonts w:ascii="Arial" w:eastAsia="Times New Roman" w:hAnsi="Arial" w:cs="Arial"/>
          <w:sz w:val="21"/>
          <w:szCs w:val="21"/>
        </w:rPr>
        <w:t>, December 2021, Pages 344-367</w:t>
      </w:r>
      <w:r w:rsidR="00451CAF">
        <w:rPr>
          <w:rFonts w:ascii="Arial" w:eastAsia="Times New Roman" w:hAnsi="Arial" w:cs="Arial"/>
          <w:sz w:val="21"/>
          <w:szCs w:val="21"/>
        </w:rPr>
        <w:t xml:space="preserve">. </w:t>
      </w:r>
      <w:r>
        <w:rPr>
          <w:rFonts w:ascii="Arial" w:eastAsia="Times New Roman" w:hAnsi="Arial" w:cs="Arial"/>
          <w:sz w:val="21"/>
          <w:szCs w:val="21"/>
        </w:rPr>
        <w:t xml:space="preserve">                                                                                                                                     [6] </w:t>
      </w:r>
      <w:r w:rsidR="00451CAF" w:rsidRPr="006F1672">
        <w:rPr>
          <w:rFonts w:ascii="Times New Roman" w:hAnsi="Times New Roman" w:cs="Times New Roman"/>
        </w:rPr>
        <w:t xml:space="preserve"> </w:t>
      </w:r>
      <w:r w:rsidR="00451CAF" w:rsidRPr="009B0628">
        <w:rPr>
          <w:rFonts w:ascii="Times New Roman" w:hAnsi="Times New Roman" w:cs="Times New Roman"/>
          <w:sz w:val="24"/>
          <w:szCs w:val="24"/>
        </w:rPr>
        <w:t>Jianyeng Frng, Huting Husng, Shichrng Yu,Wenjun Luo, Tao Yu, Xhsoshrng Li, Non-oxide semiconductors for artificial photosynthesis: Progress on photoelectrochemical water splitting and carbon dioxide reduction, Nano Today, 30, (2020), 100830</w:t>
      </w:r>
      <w:r w:rsidR="00451CAF">
        <w:rPr>
          <w:sz w:val="28"/>
          <w:szCs w:val="28"/>
        </w:rPr>
        <w:t>.</w:t>
      </w:r>
      <w:r>
        <w:rPr>
          <w:sz w:val="28"/>
          <w:szCs w:val="28"/>
        </w:rPr>
        <w:t xml:space="preserve">                                                                         </w:t>
      </w:r>
      <w:r>
        <w:rPr>
          <w:rFonts w:ascii="Arial" w:eastAsia="Times New Roman" w:hAnsi="Arial" w:cs="Arial"/>
          <w:color w:val="1F1F1F"/>
          <w:sz w:val="24"/>
          <w:szCs w:val="24"/>
        </w:rPr>
        <w:t xml:space="preserve">[7] </w:t>
      </w:r>
      <w:r w:rsidR="00451CAF" w:rsidRPr="00DE2F39">
        <w:rPr>
          <w:rFonts w:ascii="Times New Roman" w:hAnsi="Times New Roman" w:cs="Times New Roman"/>
          <w:bCs/>
          <w:color w:val="222222"/>
          <w:sz w:val="24"/>
          <w:szCs w:val="24"/>
          <w:shd w:val="clear" w:color="auto" w:fill="FFFFFF"/>
        </w:rPr>
        <w:t xml:space="preserve">Abniel Machín, Abniel Machín, José Ducongé, and  José Ducongé, </w:t>
      </w:r>
      <w:r w:rsidR="00451CAF" w:rsidRPr="00DE2F39">
        <w:rPr>
          <w:rFonts w:ascii="Times New Roman" w:hAnsi="Times New Roman" w:cs="Times New Roman"/>
          <w:color w:val="000000"/>
          <w:sz w:val="24"/>
          <w:szCs w:val="24"/>
        </w:rPr>
        <w:t xml:space="preserve">Artificial Photosynthesis: Current Advancements and Future Prospects, </w:t>
      </w:r>
      <w:r w:rsidR="00451CAF" w:rsidRPr="00DE2F39">
        <w:rPr>
          <w:rStyle w:val="Emphasis"/>
          <w:rFonts w:ascii="Times New Roman" w:hAnsi="Times New Roman" w:cs="Times New Roman"/>
          <w:color w:val="222222"/>
          <w:sz w:val="24"/>
          <w:szCs w:val="24"/>
          <w:shd w:val="clear" w:color="auto" w:fill="FFFFFF"/>
        </w:rPr>
        <w:t>Biomimetics</w:t>
      </w:r>
      <w:r w:rsidR="00451CAF" w:rsidRPr="00DE2F39">
        <w:rPr>
          <w:rFonts w:ascii="Times New Roman" w:hAnsi="Times New Roman" w:cs="Times New Roman"/>
          <w:color w:val="222222"/>
          <w:sz w:val="24"/>
          <w:szCs w:val="24"/>
          <w:shd w:val="clear" w:color="auto" w:fill="FFFFFF"/>
        </w:rPr>
        <w:t> </w:t>
      </w:r>
      <w:r w:rsidR="00451CAF" w:rsidRPr="00DE2F39">
        <w:rPr>
          <w:rFonts w:ascii="Times New Roman" w:hAnsi="Times New Roman" w:cs="Times New Roman"/>
          <w:bCs/>
          <w:color w:val="222222"/>
          <w:sz w:val="24"/>
          <w:szCs w:val="24"/>
          <w:shd w:val="clear" w:color="auto" w:fill="FFFFFF"/>
        </w:rPr>
        <w:t>2023</w:t>
      </w:r>
      <w:r w:rsidR="00451CAF" w:rsidRPr="00DE2F39">
        <w:rPr>
          <w:rFonts w:ascii="Times New Roman" w:hAnsi="Times New Roman" w:cs="Times New Roman"/>
          <w:color w:val="222222"/>
          <w:sz w:val="24"/>
          <w:szCs w:val="24"/>
          <w:shd w:val="clear" w:color="auto" w:fill="FFFFFF"/>
        </w:rPr>
        <w:t>, </w:t>
      </w:r>
      <w:r w:rsidR="00451CAF" w:rsidRPr="00DE2F39">
        <w:rPr>
          <w:rStyle w:val="Emphasis"/>
          <w:rFonts w:ascii="Times New Roman" w:hAnsi="Times New Roman" w:cs="Times New Roman"/>
          <w:color w:val="222222"/>
          <w:sz w:val="24"/>
          <w:szCs w:val="24"/>
          <w:shd w:val="clear" w:color="auto" w:fill="FFFFFF"/>
        </w:rPr>
        <w:t>8</w:t>
      </w:r>
      <w:r w:rsidR="00451CAF" w:rsidRPr="00DE2F39">
        <w:rPr>
          <w:rFonts w:ascii="Times New Roman" w:hAnsi="Times New Roman" w:cs="Times New Roman"/>
          <w:color w:val="222222"/>
          <w:sz w:val="24"/>
          <w:szCs w:val="24"/>
          <w:shd w:val="clear" w:color="auto" w:fill="FFFFFF"/>
        </w:rPr>
        <w:t>(3), 298; </w:t>
      </w:r>
      <w:hyperlink r:id="rId78" w:history="1">
        <w:r w:rsidR="00451CAF" w:rsidRPr="00DE2F39">
          <w:rPr>
            <w:rStyle w:val="Hyperlink"/>
            <w:rFonts w:ascii="Times New Roman" w:hAnsi="Times New Roman" w:cs="Times New Roman"/>
            <w:bCs/>
            <w:color w:val="4F5671"/>
            <w:sz w:val="24"/>
            <w:szCs w:val="24"/>
            <w:shd w:val="clear" w:color="auto" w:fill="FFFFFF"/>
          </w:rPr>
          <w:t>https://doi.org/10.3390/biomimetics8030298</w:t>
        </w:r>
      </w:hyperlink>
      <w:r w:rsidRPr="00DE2F39">
        <w:rPr>
          <w:rStyle w:val="Hyperlink"/>
          <w:rFonts w:ascii="Times New Roman" w:hAnsi="Times New Roman" w:cs="Times New Roman"/>
          <w:bCs/>
          <w:color w:val="4F5671"/>
          <w:sz w:val="24"/>
          <w:szCs w:val="24"/>
          <w:shd w:val="clear" w:color="auto" w:fill="FFFFFF"/>
        </w:rPr>
        <w:t xml:space="preserve">.                                                                                                </w:t>
      </w:r>
      <w:r w:rsidRPr="00DE2F39">
        <w:t xml:space="preserve">[8] </w:t>
      </w:r>
      <w:r w:rsidR="00451CAF" w:rsidRPr="00DE2F39">
        <w:t xml:space="preserve"> Hong Pang, Takuya Masuda and Jinhua Ye, </w:t>
      </w:r>
      <w:r w:rsidR="00451CAF" w:rsidRPr="00DE2F39">
        <w:rPr>
          <w:rFonts w:ascii="icomoon" w:hAnsi="icomoon"/>
          <w:color w:val="1C1D1E"/>
          <w:lang w:val="en"/>
        </w:rPr>
        <w:t xml:space="preserve">Semiconductor-Based Photoelectrochemical Conversion of Carbon Dioxide: Stepping Towards Artificial Photosynthesis, Chemistry an Asian Journal, </w:t>
      </w:r>
      <w:r w:rsidR="00451CAF" w:rsidRPr="00DE2F39">
        <w:rPr>
          <w:rFonts w:ascii="icomoon" w:hAnsi="icomoon"/>
          <w:color w:val="767676"/>
          <w:sz w:val="21"/>
          <w:szCs w:val="21"/>
          <w:shd w:val="clear" w:color="auto" w:fill="FFFFFF"/>
        </w:rPr>
        <w:t xml:space="preserve"> (2018), 13, 127.. </w:t>
      </w:r>
      <w:hyperlink r:id="rId79" w:history="1">
        <w:r w:rsidR="00451CAF" w:rsidRPr="00DE2F39">
          <w:rPr>
            <w:rStyle w:val="Hyperlink"/>
            <w:rFonts w:ascii="icomoon" w:hAnsi="icomoon"/>
            <w:bCs/>
            <w:sz w:val="21"/>
            <w:szCs w:val="21"/>
            <w:u w:val="none"/>
          </w:rPr>
          <w:t>https://doi.org/10.1002/asia.201701596</w:t>
        </w:r>
      </w:hyperlink>
    </w:p>
    <w:p w:rsidR="00451CAF" w:rsidRDefault="00451CAF" w:rsidP="00451CAF">
      <w:pPr>
        <w:pStyle w:val="Heading1"/>
        <w:shd w:val="clear" w:color="auto" w:fill="FFFFFF"/>
        <w:rPr>
          <w:rFonts w:ascii="icomoon" w:hAnsi="icomoon"/>
          <w:color w:val="1C1D1E"/>
          <w:lang w:val="en"/>
        </w:rPr>
      </w:pPr>
    </w:p>
    <w:p w:rsidR="00451CAF" w:rsidRDefault="00451CAF" w:rsidP="00451CAF">
      <w:pPr>
        <w:shd w:val="clear" w:color="auto" w:fill="FFFFFF"/>
        <w:rPr>
          <w:rFonts w:ascii="Arial" w:hAnsi="Arial" w:cs="Arial"/>
          <w:color w:val="1C1D1E"/>
          <w:sz w:val="21"/>
          <w:szCs w:val="21"/>
        </w:rPr>
      </w:pPr>
    </w:p>
    <w:p w:rsidR="00567021" w:rsidRDefault="00567021" w:rsidP="00451CAF">
      <w:pPr>
        <w:shd w:val="clear" w:color="auto" w:fill="FFFFFF"/>
        <w:rPr>
          <w:rFonts w:ascii="Arial" w:hAnsi="Arial" w:cs="Arial"/>
          <w:color w:val="1C1D1E"/>
          <w:sz w:val="21"/>
          <w:szCs w:val="21"/>
        </w:rPr>
      </w:pPr>
      <w:bookmarkStart w:id="2" w:name="_GoBack"/>
      <w:bookmarkEnd w:id="2"/>
    </w:p>
    <w:p w:rsidR="00451CAF" w:rsidRPr="0017496E" w:rsidRDefault="00451CAF" w:rsidP="00451CAF">
      <w:pPr>
        <w:pStyle w:val="NormalWeb"/>
        <w:spacing w:before="0" w:beforeAutospacing="0" w:after="0" w:afterAutospacing="0"/>
        <w:jc w:val="both"/>
      </w:pPr>
    </w:p>
    <w:p w:rsidR="00EE39F4" w:rsidRDefault="00EE39F4" w:rsidP="00083BB3">
      <w:pPr>
        <w:pStyle w:val="Heading2"/>
        <w:spacing w:before="0" w:beforeAutospacing="0" w:after="0" w:afterAutospacing="0"/>
        <w:jc w:val="center"/>
        <w:textAlignment w:val="center"/>
        <w:rPr>
          <w:color w:val="1F1F1F"/>
          <w:sz w:val="24"/>
          <w:szCs w:val="24"/>
        </w:rPr>
      </w:pPr>
    </w:p>
    <w:p w:rsidR="00EE39F4" w:rsidRDefault="00EE39F4" w:rsidP="00083BB3">
      <w:pPr>
        <w:pStyle w:val="Heading2"/>
        <w:spacing w:before="0" w:beforeAutospacing="0" w:after="0" w:afterAutospacing="0"/>
        <w:jc w:val="center"/>
        <w:textAlignment w:val="center"/>
        <w:rPr>
          <w:color w:val="1F1F1F"/>
          <w:sz w:val="24"/>
          <w:szCs w:val="24"/>
        </w:rPr>
      </w:pPr>
    </w:p>
    <w:p w:rsidR="00EE39F4" w:rsidRDefault="00EE39F4" w:rsidP="00083BB3">
      <w:pPr>
        <w:pStyle w:val="Heading2"/>
        <w:spacing w:before="0" w:beforeAutospacing="0" w:after="0" w:afterAutospacing="0"/>
        <w:jc w:val="center"/>
        <w:textAlignment w:val="center"/>
        <w:rPr>
          <w:color w:val="1F1F1F"/>
          <w:sz w:val="24"/>
          <w:szCs w:val="24"/>
        </w:rPr>
      </w:pPr>
    </w:p>
    <w:p w:rsidR="00451CAF" w:rsidRDefault="00083BB3" w:rsidP="00083BB3">
      <w:pPr>
        <w:pStyle w:val="Heading2"/>
        <w:spacing w:before="0" w:beforeAutospacing="0" w:after="0" w:afterAutospacing="0"/>
        <w:jc w:val="center"/>
        <w:textAlignment w:val="center"/>
        <w:rPr>
          <w:color w:val="1F1F1F"/>
          <w:sz w:val="24"/>
          <w:szCs w:val="24"/>
        </w:rPr>
      </w:pPr>
      <w:r>
        <w:rPr>
          <w:color w:val="1F1F1F"/>
          <w:sz w:val="24"/>
          <w:szCs w:val="24"/>
        </w:rPr>
        <w:lastRenderedPageBreak/>
        <w:t>CHAPTER</w:t>
      </w:r>
    </w:p>
    <w:p w:rsidR="00083BB3" w:rsidRDefault="00083BB3" w:rsidP="00083BB3">
      <w:pPr>
        <w:pStyle w:val="Heading2"/>
        <w:spacing w:before="0" w:beforeAutospacing="0" w:after="0" w:afterAutospacing="0"/>
        <w:jc w:val="center"/>
        <w:textAlignment w:val="center"/>
        <w:rPr>
          <w:color w:val="1F1F1F"/>
          <w:sz w:val="24"/>
          <w:szCs w:val="24"/>
        </w:rPr>
      </w:pPr>
      <w:r>
        <w:rPr>
          <w:color w:val="1F1F1F"/>
          <w:sz w:val="24"/>
          <w:szCs w:val="24"/>
        </w:rPr>
        <w:t>PHOTO ELECTROCHEMICAL DECOMPOSITIONOF WATER</w:t>
      </w:r>
    </w:p>
    <w:p w:rsidR="00083BB3" w:rsidRDefault="00083BB3" w:rsidP="00083BB3">
      <w:pPr>
        <w:pStyle w:val="Heading2"/>
        <w:spacing w:before="0" w:beforeAutospacing="0" w:after="0" w:afterAutospacing="0"/>
        <w:jc w:val="both"/>
        <w:textAlignment w:val="center"/>
        <w:rPr>
          <w:color w:val="1F1F1F"/>
          <w:sz w:val="24"/>
          <w:szCs w:val="24"/>
        </w:rPr>
      </w:pPr>
    </w:p>
    <w:p w:rsidR="008F66CA" w:rsidRDefault="00083BB3" w:rsidP="00083BB3">
      <w:pPr>
        <w:pStyle w:val="Heading2"/>
        <w:spacing w:before="0" w:beforeAutospacing="0" w:after="0" w:afterAutospacing="0"/>
        <w:jc w:val="both"/>
        <w:textAlignment w:val="center"/>
        <w:rPr>
          <w:color w:val="1F1F1F"/>
          <w:sz w:val="24"/>
          <w:szCs w:val="24"/>
        </w:rPr>
      </w:pPr>
      <w:r>
        <w:rPr>
          <w:color w:val="1F1F1F"/>
          <w:sz w:val="24"/>
          <w:szCs w:val="24"/>
        </w:rPr>
        <w:t>INTRODUCTION</w:t>
      </w:r>
    </w:p>
    <w:p w:rsidR="008F66CA" w:rsidRDefault="008F66CA" w:rsidP="00083BB3">
      <w:pPr>
        <w:pStyle w:val="Heading2"/>
        <w:spacing w:before="0" w:beforeAutospacing="0" w:after="0" w:afterAutospacing="0"/>
        <w:jc w:val="both"/>
        <w:textAlignment w:val="center"/>
        <w:rPr>
          <w:color w:val="1F1F1F"/>
          <w:sz w:val="24"/>
          <w:szCs w:val="24"/>
        </w:rPr>
      </w:pPr>
    </w:p>
    <w:p w:rsidR="00451CAF" w:rsidRDefault="00083BB3" w:rsidP="00083BB3">
      <w:pPr>
        <w:pStyle w:val="Heading2"/>
        <w:spacing w:before="0" w:beforeAutospacing="0" w:after="0" w:afterAutospacing="0"/>
        <w:jc w:val="both"/>
        <w:textAlignment w:val="center"/>
        <w:rPr>
          <w:color w:val="222222"/>
          <w:sz w:val="27"/>
          <w:szCs w:val="27"/>
          <w:shd w:val="clear" w:color="auto" w:fill="FFFFFF"/>
        </w:rPr>
      </w:pPr>
      <w:r w:rsidRPr="008F66CA">
        <w:rPr>
          <w:b w:val="0"/>
          <w:color w:val="222222"/>
          <w:sz w:val="27"/>
          <w:szCs w:val="27"/>
          <w:shd w:val="clear" w:color="auto" w:fill="FFFFFF"/>
        </w:rPr>
        <w:t>Photo electrochemical decomposition of water perhaps is the most promising method for producing hydrogen and oxygen. However, several limitations and challenges, such as photo</w:t>
      </w:r>
      <w:r w:rsidR="007912FD" w:rsidRPr="008F66CA">
        <w:rPr>
          <w:b w:val="0"/>
          <w:color w:val="222222"/>
          <w:sz w:val="27"/>
          <w:szCs w:val="27"/>
          <w:shd w:val="clear" w:color="auto" w:fill="FFFFFF"/>
        </w:rPr>
        <w:t>-</w:t>
      </w:r>
      <w:r w:rsidRPr="008F66CA">
        <w:rPr>
          <w:b w:val="0"/>
          <w:color w:val="222222"/>
          <w:sz w:val="27"/>
          <w:szCs w:val="27"/>
          <w:shd w:val="clear" w:color="auto" w:fill="FFFFFF"/>
        </w:rPr>
        <w:t xml:space="preserve">corrosion, recombination, catalyst instability, and low </w:t>
      </w:r>
      <w:r w:rsidR="008F66CA" w:rsidRPr="008F66CA">
        <w:rPr>
          <w:b w:val="0"/>
          <w:color w:val="222222"/>
          <w:sz w:val="27"/>
          <w:szCs w:val="27"/>
          <w:shd w:val="clear" w:color="auto" w:fill="FFFFFF"/>
        </w:rPr>
        <w:t>(</w:t>
      </w:r>
      <w:r w:rsidRPr="008F66CA">
        <w:rPr>
          <w:b w:val="0"/>
          <w:color w:val="222222"/>
          <w:sz w:val="27"/>
          <w:szCs w:val="27"/>
          <w:shd w:val="clear" w:color="auto" w:fill="FFFFFF"/>
        </w:rPr>
        <w:t>S</w:t>
      </w:r>
      <w:r w:rsidR="007912FD" w:rsidRPr="008F66CA">
        <w:rPr>
          <w:b w:val="0"/>
          <w:color w:val="222222"/>
          <w:sz w:val="27"/>
          <w:szCs w:val="27"/>
          <w:shd w:val="clear" w:color="auto" w:fill="FFFFFF"/>
        </w:rPr>
        <w:t>olar to hydrogen</w:t>
      </w:r>
      <w:r w:rsidR="008F66CA" w:rsidRPr="008F66CA">
        <w:rPr>
          <w:b w:val="0"/>
          <w:color w:val="222222"/>
          <w:sz w:val="27"/>
          <w:szCs w:val="27"/>
          <w:shd w:val="clear" w:color="auto" w:fill="FFFFFF"/>
        </w:rPr>
        <w:t>)</w:t>
      </w:r>
      <w:r w:rsidRPr="008F66CA">
        <w:rPr>
          <w:b w:val="0"/>
          <w:color w:val="222222"/>
          <w:sz w:val="27"/>
          <w:szCs w:val="27"/>
          <w:shd w:val="clear" w:color="auto" w:fill="FFFFFF"/>
        </w:rPr>
        <w:t xml:space="preserve"> efficiency, limit its </w:t>
      </w:r>
      <w:r w:rsidR="007912FD" w:rsidRPr="008F66CA">
        <w:rPr>
          <w:b w:val="0"/>
          <w:color w:val="222222"/>
          <w:sz w:val="27"/>
          <w:szCs w:val="27"/>
          <w:shd w:val="clear" w:color="auto" w:fill="FFFFFF"/>
        </w:rPr>
        <w:t xml:space="preserve">scope and </w:t>
      </w:r>
      <w:r w:rsidRPr="008F66CA">
        <w:rPr>
          <w:b w:val="0"/>
          <w:color w:val="222222"/>
          <w:sz w:val="27"/>
          <w:szCs w:val="27"/>
          <w:shd w:val="clear" w:color="auto" w:fill="FFFFFF"/>
        </w:rPr>
        <w:t>industrial</w:t>
      </w:r>
      <w:r w:rsidR="007912FD" w:rsidRPr="008F66CA">
        <w:rPr>
          <w:b w:val="0"/>
          <w:color w:val="222222"/>
          <w:sz w:val="27"/>
          <w:szCs w:val="27"/>
          <w:shd w:val="clear" w:color="auto" w:fill="FFFFFF"/>
        </w:rPr>
        <w:t xml:space="preserve"> scale applications</w:t>
      </w:r>
      <w:r w:rsidR="001C6C5E">
        <w:rPr>
          <w:b w:val="0"/>
          <w:color w:val="222222"/>
          <w:sz w:val="27"/>
          <w:szCs w:val="27"/>
          <w:shd w:val="clear" w:color="auto" w:fill="FFFFFF"/>
        </w:rPr>
        <w:t xml:space="preserve"> [1]</w:t>
      </w:r>
      <w:r w:rsidR="007912FD" w:rsidRPr="008F66CA">
        <w:rPr>
          <w:b w:val="0"/>
          <w:color w:val="222222"/>
          <w:sz w:val="27"/>
          <w:szCs w:val="27"/>
          <w:shd w:val="clear" w:color="auto" w:fill="FFFFFF"/>
        </w:rPr>
        <w:t>.  T</w:t>
      </w:r>
      <w:r w:rsidRPr="008F66CA">
        <w:rPr>
          <w:b w:val="0"/>
          <w:color w:val="222222"/>
          <w:sz w:val="27"/>
          <w:szCs w:val="27"/>
          <w:shd w:val="clear" w:color="auto" w:fill="FFFFFF"/>
        </w:rPr>
        <w:t xml:space="preserve">he literature </w:t>
      </w:r>
      <w:r w:rsidR="007912FD" w:rsidRPr="008F66CA">
        <w:rPr>
          <w:b w:val="0"/>
          <w:color w:val="222222"/>
          <w:sz w:val="27"/>
          <w:szCs w:val="27"/>
          <w:shd w:val="clear" w:color="auto" w:fill="FFFFFF"/>
        </w:rPr>
        <w:t xml:space="preserve">is </w:t>
      </w:r>
      <w:r w:rsidRPr="008F66CA">
        <w:rPr>
          <w:b w:val="0"/>
          <w:color w:val="222222"/>
          <w:sz w:val="27"/>
          <w:szCs w:val="27"/>
          <w:shd w:val="clear" w:color="auto" w:fill="FFFFFF"/>
        </w:rPr>
        <w:t xml:space="preserve">flooded with new reports, it has become </w:t>
      </w:r>
      <w:r w:rsidR="007912FD" w:rsidRPr="008F66CA">
        <w:rPr>
          <w:b w:val="0"/>
          <w:color w:val="222222"/>
          <w:sz w:val="27"/>
          <w:szCs w:val="27"/>
          <w:shd w:val="clear" w:color="auto" w:fill="FFFFFF"/>
        </w:rPr>
        <w:t>very difficult to comprehend and assimilate the current situation in a realistic manner</w:t>
      </w:r>
      <w:r w:rsidR="007912FD" w:rsidRPr="008F66CA">
        <w:rPr>
          <w:color w:val="222222"/>
          <w:sz w:val="27"/>
          <w:szCs w:val="27"/>
          <w:shd w:val="clear" w:color="auto" w:fill="FFFFFF"/>
        </w:rPr>
        <w:t>.</w:t>
      </w:r>
      <w:r w:rsidRPr="008F66CA">
        <w:rPr>
          <w:color w:val="222222"/>
          <w:sz w:val="27"/>
          <w:szCs w:val="27"/>
          <w:shd w:val="clear" w:color="auto" w:fill="FFFFFF"/>
        </w:rPr>
        <w:t xml:space="preserve"> </w:t>
      </w:r>
    </w:p>
    <w:p w:rsidR="00F7108F" w:rsidRDefault="008F66CA" w:rsidP="00083BB3">
      <w:pPr>
        <w:pStyle w:val="Heading2"/>
        <w:spacing w:before="0" w:beforeAutospacing="0" w:after="0" w:afterAutospacing="0"/>
        <w:jc w:val="both"/>
        <w:textAlignment w:val="center"/>
        <w:rPr>
          <w:b w:val="0"/>
          <w:color w:val="222222"/>
          <w:sz w:val="24"/>
          <w:szCs w:val="24"/>
          <w:shd w:val="clear" w:color="auto" w:fill="FFFFFF"/>
        </w:rPr>
      </w:pPr>
      <w:r w:rsidRPr="00BB6A57">
        <w:rPr>
          <w:b w:val="0"/>
          <w:color w:val="1F1F1F"/>
          <w:sz w:val="24"/>
          <w:szCs w:val="24"/>
        </w:rPr>
        <w:t xml:space="preserve">The </w:t>
      </w:r>
      <w:r w:rsidR="00BB6A57" w:rsidRPr="00BB6A57">
        <w:rPr>
          <w:b w:val="0"/>
          <w:color w:val="1F1F1F"/>
          <w:sz w:val="24"/>
          <w:szCs w:val="24"/>
        </w:rPr>
        <w:t xml:space="preserve">global </w:t>
      </w:r>
      <w:r w:rsidR="0061351E">
        <w:rPr>
          <w:b w:val="0"/>
          <w:color w:val="1F1F1F"/>
          <w:sz w:val="24"/>
          <w:szCs w:val="24"/>
        </w:rPr>
        <w:t xml:space="preserve">energy demand is </w:t>
      </w:r>
      <w:r w:rsidRPr="00BB6A57">
        <w:rPr>
          <w:b w:val="0"/>
          <w:color w:val="1F1F1F"/>
          <w:sz w:val="24"/>
          <w:szCs w:val="24"/>
        </w:rPr>
        <w:t>anticipated to increase from 15 TW to 30 TW by 2050. Energy production from clean and renewable sunlight irradiation has recently received increasing attention among research</w:t>
      </w:r>
      <w:r w:rsidR="00BB6A57" w:rsidRPr="00BB6A57">
        <w:rPr>
          <w:b w:val="0"/>
          <w:color w:val="1F1F1F"/>
          <w:sz w:val="24"/>
          <w:szCs w:val="24"/>
        </w:rPr>
        <w:t>ers and industrial stakeholders</w:t>
      </w:r>
      <w:r w:rsidRPr="00BB6A57">
        <w:rPr>
          <w:b w:val="0"/>
          <w:color w:val="1F1F1F"/>
          <w:sz w:val="24"/>
          <w:szCs w:val="24"/>
        </w:rPr>
        <w:t xml:space="preserve">. Considering the 120,000 TW of radiation (on average) delivered to the Earth's surface, sunlight irradiation could provide nearly 10,000 times </w:t>
      </w:r>
      <w:r w:rsidR="001C71EC">
        <w:rPr>
          <w:b w:val="0"/>
          <w:color w:val="1F1F1F"/>
          <w:sz w:val="24"/>
          <w:szCs w:val="24"/>
        </w:rPr>
        <w:t>the current global energy needs</w:t>
      </w:r>
      <w:r w:rsidR="001C6C5E">
        <w:rPr>
          <w:b w:val="0"/>
          <w:color w:val="1F1F1F"/>
          <w:sz w:val="24"/>
          <w:szCs w:val="24"/>
        </w:rPr>
        <w:t xml:space="preserve"> [2]</w:t>
      </w:r>
      <w:r w:rsidR="001C71EC">
        <w:rPr>
          <w:b w:val="0"/>
          <w:color w:val="1F1F1F"/>
          <w:sz w:val="24"/>
          <w:szCs w:val="24"/>
        </w:rPr>
        <w:t>. This aspect has already been indicated.</w:t>
      </w:r>
      <w:r w:rsidR="001C6C5E">
        <w:rPr>
          <w:b w:val="0"/>
          <w:color w:val="1F1F1F"/>
          <w:sz w:val="24"/>
          <w:szCs w:val="24"/>
        </w:rPr>
        <w:t xml:space="preserve"> </w:t>
      </w:r>
      <w:r w:rsidRPr="00BB6A57">
        <w:rPr>
          <w:b w:val="0"/>
          <w:color w:val="1F1F1F"/>
          <w:sz w:val="24"/>
          <w:szCs w:val="24"/>
        </w:rPr>
        <w:t>The use of sunlight irradiation as a </w:t>
      </w:r>
      <w:hyperlink r:id="rId80" w:tooltip="Learn more about primary energy source from ScienceDirect's AI-generated Topic Pages" w:history="1">
        <w:r w:rsidRPr="001C71EC">
          <w:rPr>
            <w:rStyle w:val="Hyperlink"/>
            <w:b w:val="0"/>
            <w:color w:val="1F1F1F"/>
            <w:sz w:val="24"/>
            <w:szCs w:val="24"/>
            <w:u w:val="none"/>
          </w:rPr>
          <w:t>primary energy sourc</w:t>
        </w:r>
        <w:r w:rsidRPr="00BB6A57">
          <w:rPr>
            <w:rStyle w:val="Hyperlink"/>
            <w:b w:val="0"/>
            <w:color w:val="1F1F1F"/>
            <w:sz w:val="24"/>
            <w:szCs w:val="24"/>
          </w:rPr>
          <w:t>e</w:t>
        </w:r>
      </w:hyperlink>
      <w:r w:rsidRPr="00BB6A57">
        <w:rPr>
          <w:b w:val="0"/>
          <w:color w:val="1F1F1F"/>
          <w:sz w:val="24"/>
          <w:szCs w:val="24"/>
        </w:rPr>
        <w:t xml:space="preserve"> calls for further developments in viable and effective energy capture </w:t>
      </w:r>
      <w:r w:rsidR="0061351E">
        <w:rPr>
          <w:b w:val="0"/>
          <w:color w:val="1F1F1F"/>
          <w:sz w:val="24"/>
          <w:szCs w:val="24"/>
        </w:rPr>
        <w:t xml:space="preserve">and storage devices that can be </w:t>
      </w:r>
      <w:r w:rsidRPr="00BB6A57">
        <w:rPr>
          <w:b w:val="0"/>
          <w:color w:val="1F1F1F"/>
          <w:sz w:val="24"/>
          <w:szCs w:val="24"/>
        </w:rPr>
        <w:t>implemented on a large scale</w:t>
      </w:r>
      <w:r w:rsidRPr="00BB6A57">
        <w:rPr>
          <w:rFonts w:ascii="Georgia" w:hAnsi="Georgia"/>
          <w:b w:val="0"/>
          <w:color w:val="1F1F1F"/>
        </w:rPr>
        <w:t>.</w:t>
      </w:r>
      <w:r w:rsidR="00BB6A57" w:rsidRPr="00BB6A57">
        <w:rPr>
          <w:rFonts w:ascii="Arial" w:hAnsi="Arial" w:cs="Arial"/>
          <w:color w:val="222222"/>
          <w:shd w:val="clear" w:color="auto" w:fill="FFFFFF"/>
        </w:rPr>
        <w:t xml:space="preserve"> </w:t>
      </w:r>
      <w:r w:rsidR="001C71EC" w:rsidRPr="001C71EC">
        <w:rPr>
          <w:b w:val="0"/>
          <w:color w:val="222222"/>
          <w:sz w:val="24"/>
          <w:szCs w:val="24"/>
          <w:shd w:val="clear" w:color="auto" w:fill="FFFFFF"/>
        </w:rPr>
        <w:t>Even though</w:t>
      </w:r>
      <w:r w:rsidR="001C71EC">
        <w:rPr>
          <w:b w:val="0"/>
          <w:color w:val="222222"/>
          <w:sz w:val="24"/>
          <w:szCs w:val="24"/>
          <w:shd w:val="clear" w:color="auto" w:fill="FFFFFF"/>
        </w:rPr>
        <w:t>,</w:t>
      </w:r>
      <w:r w:rsidR="001C71EC" w:rsidRPr="001C71EC">
        <w:rPr>
          <w:b w:val="0"/>
          <w:color w:val="222222"/>
          <w:sz w:val="24"/>
          <w:szCs w:val="24"/>
          <w:shd w:val="clear" w:color="auto" w:fill="FFFFFF"/>
        </w:rPr>
        <w:t xml:space="preserve"> much emphasis is placed</w:t>
      </w:r>
      <w:r w:rsidR="001C71EC">
        <w:rPr>
          <w:b w:val="0"/>
          <w:color w:val="222222"/>
          <w:sz w:val="24"/>
          <w:szCs w:val="24"/>
          <w:shd w:val="clear" w:color="auto" w:fill="FFFFFF"/>
        </w:rPr>
        <w:t>,</w:t>
      </w:r>
      <w:r w:rsidR="001C71EC" w:rsidRPr="001C71EC">
        <w:rPr>
          <w:b w:val="0"/>
          <w:color w:val="222222"/>
          <w:sz w:val="24"/>
          <w:szCs w:val="24"/>
          <w:shd w:val="clear" w:color="auto" w:fill="FFFFFF"/>
        </w:rPr>
        <w:t xml:space="preserve"> on this conversion process especially for the generation of hydrogen (an attractive fuel) from the renewable source of water (carbon free), this process has not yet fulfilled the anticipated expectation.</w:t>
      </w:r>
      <w:r w:rsidR="001C71EC">
        <w:rPr>
          <w:b w:val="0"/>
          <w:color w:val="222222"/>
          <w:sz w:val="24"/>
          <w:szCs w:val="24"/>
          <w:shd w:val="clear" w:color="auto" w:fill="FFFFFF"/>
        </w:rPr>
        <w:t xml:space="preserve"> This aspect will be one of the focus of this chapter.</w:t>
      </w:r>
      <w:r w:rsidR="00D43735">
        <w:rPr>
          <w:b w:val="0"/>
          <w:color w:val="222222"/>
          <w:sz w:val="24"/>
          <w:szCs w:val="24"/>
          <w:shd w:val="clear" w:color="auto" w:fill="FFFFFF"/>
        </w:rPr>
        <w:t xml:space="preserve"> The basis of this process is pictorially shown in Fig.1.</w:t>
      </w:r>
    </w:p>
    <w:p w:rsidR="00F7108F" w:rsidRDefault="00F7108F" w:rsidP="00083BB3">
      <w:pPr>
        <w:pStyle w:val="Heading2"/>
        <w:spacing w:before="0" w:beforeAutospacing="0" w:after="0" w:afterAutospacing="0"/>
        <w:jc w:val="both"/>
        <w:textAlignment w:val="center"/>
        <w:rPr>
          <w:b w:val="0"/>
          <w:color w:val="222222"/>
          <w:sz w:val="24"/>
          <w:szCs w:val="24"/>
          <w:shd w:val="clear" w:color="auto" w:fill="FFFFFF"/>
        </w:rPr>
      </w:pPr>
      <w:r w:rsidRPr="00F7108F">
        <w:rPr>
          <w:b w:val="0"/>
          <w:noProof/>
          <w:color w:val="222222"/>
          <w:sz w:val="24"/>
          <w:szCs w:val="24"/>
          <w:shd w:val="clear" w:color="auto" w:fill="FFFFFF"/>
        </w:rPr>
        <w:drawing>
          <wp:inline distT="0" distB="0" distL="0" distR="0" wp14:anchorId="2AFED612" wp14:editId="5015D00C">
            <wp:extent cx="5943600" cy="2771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771775"/>
                    </a:xfrm>
                    <a:prstGeom prst="rect">
                      <a:avLst/>
                    </a:prstGeom>
                  </pic:spPr>
                </pic:pic>
              </a:graphicData>
            </a:graphic>
          </wp:inline>
        </w:drawing>
      </w:r>
    </w:p>
    <w:p w:rsidR="008F66CA" w:rsidRPr="008B39E7" w:rsidRDefault="00F7108F" w:rsidP="00083BB3">
      <w:pPr>
        <w:pStyle w:val="Heading2"/>
        <w:spacing w:before="0" w:beforeAutospacing="0" w:after="0" w:afterAutospacing="0"/>
        <w:jc w:val="both"/>
        <w:textAlignment w:val="center"/>
        <w:rPr>
          <w:b w:val="0"/>
          <w:color w:val="222222"/>
          <w:sz w:val="24"/>
          <w:szCs w:val="24"/>
          <w:shd w:val="clear" w:color="auto" w:fill="FFFFFF"/>
        </w:rPr>
      </w:pPr>
      <w:r>
        <w:rPr>
          <w:b w:val="0"/>
          <w:color w:val="222222"/>
          <w:sz w:val="24"/>
          <w:szCs w:val="24"/>
          <w:shd w:val="clear" w:color="auto" w:fill="FFFFFF"/>
        </w:rPr>
        <w:t xml:space="preserve">Fig.1. </w:t>
      </w:r>
      <w:r w:rsidR="008B39E7" w:rsidRPr="008B39E7">
        <w:rPr>
          <w:b w:val="0"/>
          <w:color w:val="222222"/>
          <w:sz w:val="24"/>
          <w:szCs w:val="24"/>
          <w:shd w:val="clear" w:color="auto" w:fill="FFFFFF"/>
        </w:rPr>
        <w:t>Typical reactions taking place in PEC water splitting</w:t>
      </w:r>
      <w:r>
        <w:rPr>
          <w:b w:val="0"/>
          <w:color w:val="222222"/>
          <w:sz w:val="24"/>
          <w:szCs w:val="24"/>
          <w:shd w:val="clear" w:color="auto" w:fill="FFFFFF"/>
        </w:rPr>
        <w:t xml:space="preserve"> (a)</w:t>
      </w:r>
      <w:r w:rsidR="008B39E7" w:rsidRPr="008B39E7">
        <w:rPr>
          <w:b w:val="0"/>
          <w:color w:val="222222"/>
          <w:sz w:val="24"/>
          <w:szCs w:val="24"/>
          <w:shd w:val="clear" w:color="auto" w:fill="FFFFFF"/>
        </w:rPr>
        <w:t xml:space="preserve"> and also in a typical </w:t>
      </w:r>
      <w:r>
        <w:rPr>
          <w:b w:val="0"/>
          <w:color w:val="222222"/>
          <w:sz w:val="24"/>
          <w:szCs w:val="24"/>
          <w:shd w:val="clear" w:color="auto" w:fill="FFFFFF"/>
        </w:rPr>
        <w:t>photo</w:t>
      </w:r>
      <w:r w:rsidR="008B39E7" w:rsidRPr="008B39E7">
        <w:rPr>
          <w:b w:val="0"/>
          <w:color w:val="222222"/>
          <w:sz w:val="24"/>
          <w:szCs w:val="24"/>
          <w:shd w:val="clear" w:color="auto" w:fill="FFFFFF"/>
        </w:rPr>
        <w:t>reforming reaction</w:t>
      </w:r>
      <w:r>
        <w:rPr>
          <w:b w:val="0"/>
          <w:color w:val="222222"/>
          <w:sz w:val="24"/>
          <w:szCs w:val="24"/>
          <w:shd w:val="clear" w:color="auto" w:fill="FFFFFF"/>
        </w:rPr>
        <w:t xml:space="preserve"> (b)</w:t>
      </w:r>
      <w:r w:rsidR="008B39E7" w:rsidRPr="008B39E7">
        <w:rPr>
          <w:b w:val="0"/>
          <w:color w:val="222222"/>
          <w:sz w:val="24"/>
          <w:szCs w:val="24"/>
          <w:shd w:val="clear" w:color="auto" w:fill="FFFFFF"/>
        </w:rPr>
        <w:t>.{reproduced from re</w:t>
      </w:r>
      <w:r w:rsidR="008B39E7">
        <w:rPr>
          <w:b w:val="0"/>
          <w:color w:val="222222"/>
          <w:sz w:val="24"/>
          <w:szCs w:val="24"/>
          <w:shd w:val="clear" w:color="auto" w:fill="FFFFFF"/>
        </w:rPr>
        <w:t>f.2.).</w:t>
      </w:r>
    </w:p>
    <w:p w:rsidR="008F66CA" w:rsidRPr="008B39E7" w:rsidRDefault="008F66CA" w:rsidP="00083BB3">
      <w:pPr>
        <w:pStyle w:val="Heading2"/>
        <w:spacing w:before="0" w:beforeAutospacing="0" w:after="0" w:afterAutospacing="0"/>
        <w:jc w:val="both"/>
        <w:textAlignment w:val="center"/>
        <w:rPr>
          <w:b w:val="0"/>
          <w:color w:val="222222"/>
          <w:sz w:val="24"/>
          <w:szCs w:val="24"/>
          <w:shd w:val="clear" w:color="auto" w:fill="FFFFFF"/>
        </w:rPr>
      </w:pPr>
    </w:p>
    <w:p w:rsidR="008F66CA" w:rsidRDefault="008B39E7" w:rsidP="00083BB3">
      <w:pPr>
        <w:pStyle w:val="Heading2"/>
        <w:spacing w:before="0" w:beforeAutospacing="0" w:after="0" w:afterAutospacing="0"/>
        <w:jc w:val="both"/>
        <w:textAlignment w:val="center"/>
        <w:rPr>
          <w:rFonts w:ascii="Segoe UI" w:hAnsi="Segoe UI" w:cs="Segoe UI"/>
          <w:color w:val="222222"/>
          <w:sz w:val="27"/>
          <w:szCs w:val="27"/>
          <w:shd w:val="clear" w:color="auto" w:fill="FFFFFF"/>
        </w:rPr>
      </w:pPr>
      <w:r w:rsidRPr="00F7108F">
        <w:rPr>
          <w:b w:val="0"/>
          <w:color w:val="222222"/>
          <w:sz w:val="24"/>
          <w:szCs w:val="24"/>
          <w:shd w:val="clear" w:color="auto" w:fill="FFFFFF"/>
        </w:rPr>
        <w:t>In terms of energy consideration, water split</w:t>
      </w:r>
      <w:r w:rsidR="0061351E">
        <w:rPr>
          <w:b w:val="0"/>
          <w:color w:val="222222"/>
          <w:sz w:val="24"/>
          <w:szCs w:val="24"/>
          <w:shd w:val="clear" w:color="auto" w:fill="FFFFFF"/>
        </w:rPr>
        <w:t>t</w:t>
      </w:r>
      <w:r w:rsidRPr="00F7108F">
        <w:rPr>
          <w:b w:val="0"/>
          <w:color w:val="222222"/>
          <w:sz w:val="24"/>
          <w:szCs w:val="24"/>
          <w:shd w:val="clear" w:color="auto" w:fill="FFFFFF"/>
        </w:rPr>
        <w:t>ting reaction is endergonic reaction with a change in free energy of 238 kJ/mole which in terms of electrical units of 1.23 eV</w:t>
      </w:r>
      <w:r w:rsidR="007C71AC" w:rsidRPr="00F7108F">
        <w:rPr>
          <w:b w:val="0"/>
          <w:color w:val="222222"/>
          <w:sz w:val="24"/>
          <w:szCs w:val="24"/>
          <w:shd w:val="clear" w:color="auto" w:fill="FFFFFF"/>
        </w:rPr>
        <w:t xml:space="preserve"> (applied vol</w:t>
      </w:r>
      <w:r w:rsidRPr="00F7108F">
        <w:rPr>
          <w:b w:val="0"/>
          <w:color w:val="222222"/>
          <w:sz w:val="24"/>
          <w:szCs w:val="24"/>
          <w:shd w:val="clear" w:color="auto" w:fill="FFFFFF"/>
        </w:rPr>
        <w:t>tage of 1.23 V)</w:t>
      </w:r>
      <w:r w:rsidR="007C71AC" w:rsidRPr="00F7108F">
        <w:rPr>
          <w:b w:val="0"/>
          <w:color w:val="222222"/>
          <w:sz w:val="24"/>
          <w:szCs w:val="24"/>
          <w:shd w:val="clear" w:color="auto" w:fill="FFFFFF"/>
        </w:rPr>
        <w:t>. This implies that to trigger water decomposition one must apply at least 1.23 V.</w:t>
      </w:r>
      <w:r w:rsidR="00157B42">
        <w:rPr>
          <w:b w:val="0"/>
          <w:color w:val="222222"/>
          <w:sz w:val="24"/>
          <w:szCs w:val="24"/>
          <w:shd w:val="clear" w:color="auto" w:fill="FFFFFF"/>
        </w:rPr>
        <w:t xml:space="preserve">  In order to make the system absorb photons effectively, the photo electrodes have to be semiconductors or </w:t>
      </w:r>
      <w:r w:rsidR="00157B42">
        <w:rPr>
          <w:b w:val="0"/>
          <w:color w:val="222222"/>
          <w:sz w:val="24"/>
          <w:szCs w:val="24"/>
          <w:shd w:val="clear" w:color="auto" w:fill="FFFFFF"/>
        </w:rPr>
        <w:lastRenderedPageBreak/>
        <w:t>insulators. However, the available solar radiation, (IR, Visible and UV), it is preferred to make use of semiconductors. In PEC application for water splitting, normally photo-anode is a semiconductor with band gap energy value in the range 1.6 to 2.5 eV (remember the decomposition potential of water is 1.23V) and over voltage (various types like ohmic, concentration and others) component has to be added in order the desired reaction becomes possible. For hydrogen evolution from water splitting, the H</w:t>
      </w:r>
      <w:r w:rsidR="00157B42">
        <w:rPr>
          <w:b w:val="0"/>
          <w:color w:val="222222"/>
          <w:sz w:val="24"/>
          <w:szCs w:val="24"/>
          <w:shd w:val="clear" w:color="auto" w:fill="FFFFFF"/>
          <w:vertAlign w:val="superscript"/>
        </w:rPr>
        <w:t>+</w:t>
      </w:r>
      <w:r w:rsidR="00157B42">
        <w:rPr>
          <w:b w:val="0"/>
          <w:color w:val="222222"/>
          <w:sz w:val="24"/>
          <w:szCs w:val="24"/>
          <w:shd w:val="clear" w:color="auto" w:fill="FFFFFF"/>
        </w:rPr>
        <w:t>/H</w:t>
      </w:r>
      <w:r w:rsidR="00157B42">
        <w:rPr>
          <w:b w:val="0"/>
          <w:color w:val="222222"/>
          <w:sz w:val="24"/>
          <w:szCs w:val="24"/>
          <w:shd w:val="clear" w:color="auto" w:fill="FFFFFF"/>
          <w:vertAlign w:val="subscript"/>
        </w:rPr>
        <w:t>2</w:t>
      </w:r>
      <w:r w:rsidR="00157B42">
        <w:rPr>
          <w:b w:val="0"/>
          <w:color w:val="222222"/>
          <w:sz w:val="24"/>
          <w:szCs w:val="24"/>
          <w:shd w:val="clear" w:color="auto" w:fill="FFFFFF"/>
        </w:rPr>
        <w:t xml:space="preserve">  (potential in electrochemical scale is assigned a value of 0 V), the </w:t>
      </w:r>
      <w:r w:rsidR="0061351E">
        <w:rPr>
          <w:b w:val="0"/>
          <w:color w:val="222222"/>
          <w:sz w:val="24"/>
          <w:szCs w:val="24"/>
          <w:shd w:val="clear" w:color="auto" w:fill="FFFFFF"/>
        </w:rPr>
        <w:t xml:space="preserve">bottom of the </w:t>
      </w:r>
      <w:r w:rsidR="00157B42">
        <w:rPr>
          <w:b w:val="0"/>
          <w:color w:val="222222"/>
          <w:sz w:val="24"/>
          <w:szCs w:val="24"/>
          <w:shd w:val="clear" w:color="auto" w:fill="FFFFFF"/>
        </w:rPr>
        <w:t xml:space="preserve">conduction band </w:t>
      </w:r>
      <w:r w:rsidR="0061351E">
        <w:rPr>
          <w:b w:val="0"/>
          <w:color w:val="222222"/>
          <w:sz w:val="24"/>
          <w:szCs w:val="24"/>
          <w:shd w:val="clear" w:color="auto" w:fill="FFFFFF"/>
        </w:rPr>
        <w:t xml:space="preserve"> should be more negative with respect to this value of )V.   For oxygen evolution (OER) the top of the valence band should more positive with respect to the oxygen evolution potential of +1.23 V.. These situations are pictorially shown in Fig.2.For comparison the potentials of some organic transformations are also shown.</w:t>
      </w:r>
    </w:p>
    <w:p w:rsidR="008F66CA" w:rsidRDefault="002D727E" w:rsidP="00083BB3">
      <w:pPr>
        <w:pStyle w:val="Heading2"/>
        <w:spacing w:before="0" w:beforeAutospacing="0" w:after="0" w:afterAutospacing="0"/>
        <w:jc w:val="both"/>
        <w:textAlignment w:val="center"/>
        <w:rPr>
          <w:rFonts w:ascii="Segoe UI" w:hAnsi="Segoe UI" w:cs="Segoe UI"/>
          <w:color w:val="222222"/>
          <w:sz w:val="27"/>
          <w:szCs w:val="27"/>
          <w:shd w:val="clear" w:color="auto" w:fill="FFFFFF"/>
        </w:rPr>
      </w:pPr>
      <w:r w:rsidRPr="002D727E">
        <w:rPr>
          <w:rFonts w:ascii="Segoe UI" w:hAnsi="Segoe UI" w:cs="Segoe UI"/>
          <w:noProof/>
          <w:color w:val="222222"/>
          <w:sz w:val="27"/>
          <w:szCs w:val="27"/>
          <w:shd w:val="clear" w:color="auto" w:fill="FFFFFF"/>
        </w:rPr>
        <w:drawing>
          <wp:inline distT="0" distB="0" distL="0" distR="0" wp14:anchorId="562A7EA8" wp14:editId="724EEF06">
            <wp:extent cx="5943600" cy="33426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3342640"/>
                    </a:xfrm>
                    <a:prstGeom prst="rect">
                      <a:avLst/>
                    </a:prstGeom>
                  </pic:spPr>
                </pic:pic>
              </a:graphicData>
            </a:graphic>
          </wp:inline>
        </w:drawing>
      </w:r>
    </w:p>
    <w:p w:rsidR="008F66CA" w:rsidRDefault="0061351E" w:rsidP="00083BB3">
      <w:pPr>
        <w:pStyle w:val="Heading2"/>
        <w:spacing w:before="0" w:beforeAutospacing="0" w:after="0" w:afterAutospacing="0"/>
        <w:jc w:val="both"/>
        <w:textAlignment w:val="center"/>
        <w:rPr>
          <w:b w:val="0"/>
          <w:color w:val="1F1F1F"/>
          <w:sz w:val="24"/>
          <w:szCs w:val="24"/>
        </w:rPr>
      </w:pPr>
      <w:r w:rsidRPr="0061351E">
        <w:rPr>
          <w:b w:val="0"/>
          <w:color w:val="1F1F1F"/>
          <w:sz w:val="24"/>
          <w:szCs w:val="24"/>
        </w:rPr>
        <w:t>Fig.2.Energy levels of various redox groups and electronic bandgap of a typical chosen semiconductor, TiO</w:t>
      </w:r>
      <w:r w:rsidRPr="0061351E">
        <w:rPr>
          <w:b w:val="0"/>
          <w:color w:val="1F1F1F"/>
          <w:sz w:val="24"/>
          <w:szCs w:val="24"/>
          <w:vertAlign w:val="subscript"/>
        </w:rPr>
        <w:t>2</w:t>
      </w:r>
      <w:r w:rsidRPr="0061351E">
        <w:rPr>
          <w:b w:val="0"/>
          <w:color w:val="1F1F1F"/>
          <w:sz w:val="24"/>
          <w:szCs w:val="24"/>
        </w:rPr>
        <w:t> (A</w:t>
      </w:r>
      <w:r>
        <w:rPr>
          <w:b w:val="0"/>
          <w:color w:val="1F1F1F"/>
          <w:sz w:val="24"/>
          <w:szCs w:val="24"/>
        </w:rPr>
        <w:t>natase phase).[in this picture the electrochemical potential scale and also the energy scale with respect to vacuum level are shown separately.]</w:t>
      </w:r>
      <w:r w:rsidR="00144C01">
        <w:rPr>
          <w:b w:val="0"/>
          <w:color w:val="1F1F1F"/>
          <w:sz w:val="24"/>
          <w:szCs w:val="24"/>
        </w:rPr>
        <w:t>.</w:t>
      </w:r>
    </w:p>
    <w:p w:rsidR="00144C01" w:rsidRPr="00666B18" w:rsidRDefault="00144C01" w:rsidP="00666B18">
      <w:pPr>
        <w:pStyle w:val="Heading2"/>
        <w:spacing w:before="0" w:beforeAutospacing="0" w:after="0" w:afterAutospacing="0"/>
        <w:jc w:val="both"/>
        <w:textAlignment w:val="center"/>
        <w:rPr>
          <w:b w:val="0"/>
          <w:color w:val="1F1F1F"/>
          <w:sz w:val="24"/>
          <w:szCs w:val="24"/>
        </w:rPr>
      </w:pPr>
    </w:p>
    <w:p w:rsidR="00144C01" w:rsidRDefault="00144C01" w:rsidP="00666B18">
      <w:pPr>
        <w:autoSpaceDE w:val="0"/>
        <w:autoSpaceDN w:val="0"/>
        <w:adjustRightInd w:val="0"/>
        <w:spacing w:after="0" w:line="240" w:lineRule="auto"/>
        <w:jc w:val="both"/>
        <w:rPr>
          <w:rFonts w:ascii="Times New Roman" w:eastAsia="URWPalladioL-Roma" w:hAnsi="Times New Roman" w:cs="Times New Roman"/>
          <w:sz w:val="24"/>
          <w:szCs w:val="24"/>
        </w:rPr>
      </w:pPr>
      <w:r w:rsidRPr="00666B18">
        <w:rPr>
          <w:rFonts w:ascii="Times New Roman" w:hAnsi="Times New Roman" w:cs="Times New Roman"/>
          <w:b/>
          <w:color w:val="1F1F1F"/>
          <w:sz w:val="24"/>
          <w:szCs w:val="24"/>
        </w:rPr>
        <w:t>The overall reaction in water decomposition is evoluti</w:t>
      </w:r>
      <w:r w:rsidR="00666B18" w:rsidRPr="00666B18">
        <w:rPr>
          <w:rFonts w:ascii="Times New Roman" w:hAnsi="Times New Roman" w:cs="Times New Roman"/>
          <w:b/>
          <w:color w:val="1F1F1F"/>
          <w:sz w:val="24"/>
          <w:szCs w:val="24"/>
        </w:rPr>
        <w:t>on of hydrogen (HER) and oxygen (OER) molecules. T</w:t>
      </w:r>
      <w:r w:rsidR="00666B18" w:rsidRPr="00666B18">
        <w:rPr>
          <w:rFonts w:ascii="Times New Roman" w:eastAsia="URWPalladioL-Roma" w:hAnsi="Times New Roman" w:cs="Times New Roman"/>
          <w:sz w:val="24"/>
          <w:szCs w:val="24"/>
        </w:rPr>
        <w:t>he hydrogen half-reaction involves the transfer of only two electrons, whereas the half-reaction of oxygen production requires the transfer of four electrons and</w:t>
      </w:r>
      <w:r w:rsidR="00666B18">
        <w:rPr>
          <w:rFonts w:ascii="Times New Roman" w:eastAsia="URWPalladioL-Roma" w:hAnsi="Times New Roman" w:cs="Times New Roman"/>
          <w:sz w:val="24"/>
          <w:szCs w:val="24"/>
        </w:rPr>
        <w:t xml:space="preserve"> </w:t>
      </w:r>
      <w:r w:rsidR="00666B18" w:rsidRPr="00666B18">
        <w:rPr>
          <w:rFonts w:ascii="Times New Roman" w:eastAsia="URWPalladioL-Roma" w:hAnsi="Times New Roman" w:cs="Times New Roman"/>
          <w:sz w:val="24"/>
          <w:szCs w:val="24"/>
        </w:rPr>
        <w:t>the formation of O-O bonds. Therefore, the generation of hydrogen is thermodynamically</w:t>
      </w:r>
      <w:r w:rsidR="00666B18">
        <w:rPr>
          <w:rFonts w:ascii="Times New Roman" w:eastAsia="URWPalladioL-Roma" w:hAnsi="Times New Roman" w:cs="Times New Roman"/>
          <w:sz w:val="24"/>
          <w:szCs w:val="24"/>
        </w:rPr>
        <w:t xml:space="preserve"> </w:t>
      </w:r>
      <w:r w:rsidR="00666B18" w:rsidRPr="00666B18">
        <w:rPr>
          <w:rFonts w:ascii="Times New Roman" w:eastAsia="URWPalladioL-Roma" w:hAnsi="Times New Roman" w:cs="Times New Roman"/>
          <w:sz w:val="24"/>
          <w:szCs w:val="24"/>
        </w:rPr>
        <w:t>favorable, and the oxygenation reaction is the bottleneck of the whole reaction process if</w:t>
      </w:r>
      <w:r w:rsidR="00666B18">
        <w:rPr>
          <w:rFonts w:ascii="Times New Roman" w:eastAsia="URWPalladioL-Roma" w:hAnsi="Times New Roman" w:cs="Times New Roman"/>
          <w:sz w:val="24"/>
          <w:szCs w:val="24"/>
        </w:rPr>
        <w:t xml:space="preserve"> </w:t>
      </w:r>
      <w:r w:rsidR="00666B18" w:rsidRPr="00666B18">
        <w:rPr>
          <w:rFonts w:ascii="Times New Roman" w:eastAsia="URWPalladioL-Roma" w:hAnsi="Times New Roman" w:cs="Times New Roman"/>
          <w:sz w:val="24"/>
          <w:szCs w:val="24"/>
        </w:rPr>
        <w:t>one takes into account the slowest process that determines the overall rate</w:t>
      </w:r>
      <w:r w:rsidR="00666B18">
        <w:rPr>
          <w:rFonts w:ascii="Times New Roman" w:eastAsia="URWPalladioL-Roma" w:hAnsi="Times New Roman" w:cs="Times New Roman"/>
          <w:sz w:val="24"/>
          <w:szCs w:val="24"/>
        </w:rPr>
        <w:t>.</w:t>
      </w:r>
    </w:p>
    <w:p w:rsidR="00666B18" w:rsidRDefault="00666B18" w:rsidP="00666B18">
      <w:pPr>
        <w:autoSpaceDE w:val="0"/>
        <w:autoSpaceDN w:val="0"/>
        <w:adjustRightInd w:val="0"/>
        <w:spacing w:after="0" w:line="240" w:lineRule="auto"/>
        <w:jc w:val="both"/>
        <w:rPr>
          <w:rFonts w:ascii="Times New Roman" w:eastAsia="URWPalladioL-Roma" w:hAnsi="Times New Roman" w:cs="Times New Roman"/>
          <w:sz w:val="24"/>
          <w:szCs w:val="24"/>
        </w:rPr>
      </w:pPr>
    </w:p>
    <w:p w:rsidR="00666B18" w:rsidRDefault="00666B18" w:rsidP="00666B18">
      <w:pPr>
        <w:autoSpaceDE w:val="0"/>
        <w:autoSpaceDN w:val="0"/>
        <w:adjustRightInd w:val="0"/>
        <w:spacing w:after="0" w:line="240" w:lineRule="auto"/>
        <w:rPr>
          <w:rFonts w:ascii="Times New Roman" w:eastAsia="URWPalladioL-Roma" w:hAnsi="Times New Roman" w:cs="Times New Roman"/>
          <w:sz w:val="24"/>
          <w:szCs w:val="24"/>
        </w:rPr>
      </w:pPr>
      <w:r w:rsidRPr="00666B18">
        <w:rPr>
          <w:rFonts w:ascii="Times New Roman" w:eastAsia="URWPalladioL-Roma" w:hAnsi="Times New Roman" w:cs="Times New Roman"/>
          <w:sz w:val="24"/>
          <w:szCs w:val="24"/>
        </w:rPr>
        <w:t>Generally, the PEC cell is composed of a photoelectrode, counter electrode, reference</w:t>
      </w:r>
      <w:r>
        <w:rPr>
          <w:rFonts w:ascii="Times New Roman" w:eastAsia="URWPalladioL-Roma" w:hAnsi="Times New Roman" w:cs="Times New Roman"/>
          <w:sz w:val="24"/>
          <w:szCs w:val="24"/>
        </w:rPr>
        <w:t xml:space="preserve"> </w:t>
      </w:r>
      <w:r w:rsidRPr="00666B18">
        <w:rPr>
          <w:rFonts w:ascii="Times New Roman" w:eastAsia="URWPalladioL-Roma" w:hAnsi="Times New Roman" w:cs="Times New Roman"/>
          <w:sz w:val="24"/>
          <w:szCs w:val="24"/>
        </w:rPr>
        <w:t>electrode, and electrolyte solution. The photoelectrode, used as the working electrode, is</w:t>
      </w:r>
      <w:r>
        <w:rPr>
          <w:rFonts w:ascii="Times New Roman" w:eastAsia="URWPalladioL-Roma" w:hAnsi="Times New Roman" w:cs="Times New Roman"/>
          <w:sz w:val="24"/>
          <w:szCs w:val="24"/>
        </w:rPr>
        <w:t xml:space="preserve"> </w:t>
      </w:r>
      <w:r w:rsidRPr="00666B18">
        <w:rPr>
          <w:rFonts w:ascii="Times New Roman" w:eastAsia="URWPalladioL-Roma" w:hAnsi="Times New Roman" w:cs="Times New Roman"/>
          <w:sz w:val="24"/>
          <w:szCs w:val="24"/>
        </w:rPr>
        <w:t>mainly composed of a conductive substrate and a semiconductor film material. N- and</w:t>
      </w:r>
      <w:r>
        <w:rPr>
          <w:rFonts w:ascii="Times New Roman" w:eastAsia="URWPalladioL-Roma" w:hAnsi="Times New Roman" w:cs="Times New Roman"/>
          <w:sz w:val="24"/>
          <w:szCs w:val="24"/>
        </w:rPr>
        <w:t xml:space="preserve"> </w:t>
      </w:r>
      <w:r w:rsidRPr="00666B18">
        <w:rPr>
          <w:rFonts w:ascii="Times New Roman" w:eastAsia="URWPalladioL-Roma" w:hAnsi="Times New Roman" w:cs="Times New Roman"/>
          <w:sz w:val="24"/>
          <w:szCs w:val="24"/>
        </w:rPr>
        <w:t>p-type semiconductors are generally used as photoanodes for PEC oxygen production and</w:t>
      </w:r>
      <w:r>
        <w:rPr>
          <w:rFonts w:ascii="Times New Roman" w:eastAsia="URWPalladioL-Roma" w:hAnsi="Times New Roman" w:cs="Times New Roman"/>
          <w:sz w:val="24"/>
          <w:szCs w:val="24"/>
        </w:rPr>
        <w:t xml:space="preserve"> </w:t>
      </w:r>
      <w:r w:rsidRPr="00666B18">
        <w:rPr>
          <w:rFonts w:ascii="Times New Roman" w:eastAsia="URWPalladioL-Roma" w:hAnsi="Times New Roman" w:cs="Times New Roman"/>
          <w:sz w:val="24"/>
          <w:szCs w:val="24"/>
        </w:rPr>
        <w:t>photocathodes for PEC hydrogen evolution, respectively.</w:t>
      </w:r>
    </w:p>
    <w:p w:rsidR="00666B18" w:rsidRDefault="00666B18" w:rsidP="00666B18">
      <w:pPr>
        <w:autoSpaceDE w:val="0"/>
        <w:autoSpaceDN w:val="0"/>
        <w:adjustRightInd w:val="0"/>
        <w:spacing w:after="0" w:line="240" w:lineRule="auto"/>
        <w:rPr>
          <w:rFonts w:ascii="Times New Roman" w:eastAsia="URWPalladioL-Roma" w:hAnsi="Times New Roman" w:cs="Times New Roman"/>
          <w:sz w:val="24"/>
          <w:szCs w:val="24"/>
        </w:rPr>
      </w:pPr>
    </w:p>
    <w:p w:rsidR="00666B18" w:rsidRDefault="00666B18" w:rsidP="00887708">
      <w:pPr>
        <w:autoSpaceDE w:val="0"/>
        <w:autoSpaceDN w:val="0"/>
        <w:adjustRightInd w:val="0"/>
        <w:spacing w:after="0" w:line="240" w:lineRule="auto"/>
        <w:jc w:val="both"/>
        <w:rPr>
          <w:rFonts w:ascii="URWPalladioL-Roma" w:eastAsia="URWPalladioL-Roma" w:cs="URWPalladioL-Roma"/>
          <w:color w:val="000000"/>
          <w:sz w:val="20"/>
          <w:szCs w:val="20"/>
        </w:rPr>
      </w:pPr>
      <w:r w:rsidRPr="00887708">
        <w:rPr>
          <w:rFonts w:ascii="Times New Roman" w:eastAsia="URWPalladioL-Roma" w:hAnsi="Times New Roman" w:cs="Times New Roman"/>
          <w:color w:val="000000"/>
          <w:sz w:val="24"/>
          <w:szCs w:val="24"/>
        </w:rPr>
        <w:lastRenderedPageBreak/>
        <w:t>Materials with good charge collection performance and low reaction overpotential,</w:t>
      </w:r>
      <w:r w:rsidR="00887708">
        <w:rPr>
          <w:rFonts w:ascii="Times New Roman" w:eastAsia="URWPalladioL-Roma" w:hAnsi="Times New Roman" w:cs="Times New Roman"/>
          <w:color w:val="000000"/>
          <w:sz w:val="24"/>
          <w:szCs w:val="24"/>
        </w:rPr>
        <w:t xml:space="preserve"> </w:t>
      </w:r>
      <w:r w:rsidRPr="00887708">
        <w:rPr>
          <w:rFonts w:ascii="Times New Roman" w:eastAsia="URWPalladioL-Roma" w:hAnsi="Times New Roman" w:cs="Times New Roman"/>
          <w:color w:val="000000"/>
          <w:sz w:val="24"/>
          <w:szCs w:val="24"/>
        </w:rPr>
        <w:t>such as platinum counter electrodes, are usually selected to fulfil the role of the</w:t>
      </w:r>
      <w:r w:rsidR="00887708">
        <w:rPr>
          <w:rFonts w:ascii="Times New Roman" w:eastAsia="URWPalladioL-Roma" w:hAnsi="Times New Roman" w:cs="Times New Roman"/>
          <w:color w:val="000000"/>
          <w:sz w:val="24"/>
          <w:szCs w:val="24"/>
        </w:rPr>
        <w:t xml:space="preserve"> </w:t>
      </w:r>
      <w:r w:rsidRPr="00887708">
        <w:rPr>
          <w:rFonts w:ascii="Times New Roman" w:eastAsia="URWPalladioL-Roma" w:hAnsi="Times New Roman" w:cs="Times New Roman"/>
          <w:color w:val="000000"/>
          <w:sz w:val="24"/>
          <w:szCs w:val="24"/>
        </w:rPr>
        <w:t>counter electrode</w:t>
      </w:r>
      <w:r w:rsidR="00887708">
        <w:rPr>
          <w:rFonts w:ascii="Times New Roman" w:eastAsia="URWPalladioL-Roma" w:hAnsi="Times New Roman" w:cs="Times New Roman"/>
          <w:color w:val="000000"/>
          <w:sz w:val="24"/>
          <w:szCs w:val="24"/>
        </w:rPr>
        <w:t xml:space="preserve">. </w:t>
      </w:r>
      <w:r>
        <w:rPr>
          <w:rFonts w:ascii="URWPalladioL-Roma" w:eastAsia="URWPalladioL-Roma" w:cs="URWPalladioL-Roma"/>
          <w:color w:val="000000"/>
          <w:sz w:val="20"/>
          <w:szCs w:val="20"/>
        </w:rPr>
        <w:t>.</w:t>
      </w:r>
    </w:p>
    <w:p w:rsidR="00666B18" w:rsidRDefault="00666B18" w:rsidP="00887708">
      <w:pPr>
        <w:autoSpaceDE w:val="0"/>
        <w:autoSpaceDN w:val="0"/>
        <w:adjustRightInd w:val="0"/>
        <w:spacing w:after="0" w:line="240" w:lineRule="auto"/>
        <w:jc w:val="both"/>
        <w:rPr>
          <w:rFonts w:ascii="Times New Roman" w:eastAsia="URWPalladioL-Roma" w:hAnsi="Times New Roman" w:cs="Times New Roman"/>
          <w:color w:val="000000"/>
          <w:sz w:val="24"/>
          <w:szCs w:val="24"/>
        </w:rPr>
      </w:pPr>
      <w:r w:rsidRPr="00887708">
        <w:rPr>
          <w:rFonts w:ascii="Times New Roman" w:eastAsia="URWPalladioL-Roma" w:hAnsi="Times New Roman" w:cs="Times New Roman"/>
          <w:color w:val="000000"/>
          <w:sz w:val="24"/>
          <w:szCs w:val="24"/>
        </w:rPr>
        <w:t>The electrolyte solution is responsible for mass transfer in the PEC cell. Therefore,</w:t>
      </w:r>
      <w:r w:rsidR="00887708">
        <w:rPr>
          <w:rFonts w:ascii="Times New Roman" w:eastAsia="URWPalladioL-Roma" w:hAnsi="Times New Roman" w:cs="Times New Roman"/>
          <w:color w:val="000000"/>
          <w:sz w:val="24"/>
          <w:szCs w:val="24"/>
        </w:rPr>
        <w:t xml:space="preserve">  </w:t>
      </w:r>
      <w:r w:rsidRPr="00887708">
        <w:rPr>
          <w:rFonts w:ascii="Times New Roman" w:eastAsia="URWPalladioL-Roma" w:hAnsi="Times New Roman" w:cs="Times New Roman"/>
          <w:color w:val="000000"/>
          <w:sz w:val="24"/>
          <w:szCs w:val="24"/>
        </w:rPr>
        <w:t>the electrolyte solution should have a high conductivity. Salt substances such as Na</w:t>
      </w:r>
      <w:r w:rsidR="00887708">
        <w:rPr>
          <w:rFonts w:ascii="Times New Roman" w:eastAsia="URWPalladioL-Roma" w:hAnsi="Times New Roman" w:cs="Times New Roman"/>
          <w:color w:val="000000"/>
          <w:sz w:val="24"/>
          <w:szCs w:val="24"/>
          <w:vertAlign w:val="subscript"/>
        </w:rPr>
        <w:t>2</w:t>
      </w:r>
      <w:r w:rsidR="00887708">
        <w:rPr>
          <w:rFonts w:ascii="Times New Roman" w:eastAsia="URWPalladioL-Roma" w:hAnsi="Times New Roman" w:cs="Times New Roman"/>
          <w:color w:val="000000"/>
          <w:sz w:val="24"/>
          <w:szCs w:val="24"/>
        </w:rPr>
        <w:t xml:space="preserve"> </w:t>
      </w:r>
      <w:r w:rsidRPr="00887708">
        <w:rPr>
          <w:rFonts w:ascii="Times New Roman" w:eastAsia="URWPalladioL-Roma" w:hAnsi="Times New Roman" w:cs="Times New Roman"/>
          <w:color w:val="000000"/>
          <w:sz w:val="24"/>
          <w:szCs w:val="24"/>
        </w:rPr>
        <w:t>SO</w:t>
      </w:r>
      <w:r w:rsidR="00887708">
        <w:rPr>
          <w:rFonts w:ascii="Times New Roman" w:eastAsia="URWPalladioL-Roma" w:hAnsi="Times New Roman" w:cs="Times New Roman"/>
          <w:color w:val="000000"/>
          <w:sz w:val="24"/>
          <w:szCs w:val="24"/>
          <w:vertAlign w:val="subscript"/>
        </w:rPr>
        <w:t>4</w:t>
      </w:r>
      <w:r w:rsidR="00887708">
        <w:rPr>
          <w:rFonts w:ascii="Times New Roman" w:eastAsia="URWPalladioL-Roma" w:hAnsi="Times New Roman" w:cs="Times New Roman"/>
          <w:color w:val="000000"/>
          <w:sz w:val="24"/>
          <w:szCs w:val="24"/>
        </w:rPr>
        <w:t xml:space="preserve">  </w:t>
      </w:r>
      <w:r w:rsidRPr="00887708">
        <w:rPr>
          <w:rFonts w:ascii="Times New Roman" w:eastAsia="URWPalladioL-Roma" w:hAnsi="Times New Roman" w:cs="Times New Roman"/>
          <w:color w:val="000000"/>
          <w:sz w:val="24"/>
          <w:szCs w:val="24"/>
        </w:rPr>
        <w:t>and K</w:t>
      </w:r>
      <w:r w:rsidR="00887708">
        <w:rPr>
          <w:rFonts w:ascii="Times New Roman" w:eastAsia="URWPalladioL-Roma" w:hAnsi="Times New Roman" w:cs="Times New Roman"/>
          <w:color w:val="000000"/>
          <w:sz w:val="24"/>
          <w:szCs w:val="24"/>
          <w:vertAlign w:val="subscript"/>
        </w:rPr>
        <w:t>2</w:t>
      </w:r>
      <w:r w:rsidRPr="00887708">
        <w:rPr>
          <w:rFonts w:ascii="Times New Roman" w:eastAsia="URWPalladioL-Roma" w:hAnsi="Times New Roman" w:cs="Times New Roman"/>
          <w:color w:val="000000"/>
          <w:sz w:val="24"/>
          <w:szCs w:val="24"/>
        </w:rPr>
        <w:t>2SO</w:t>
      </w:r>
      <w:r w:rsidR="00887708">
        <w:rPr>
          <w:rFonts w:ascii="Times New Roman" w:eastAsia="URWPalladioL-Roma" w:hAnsi="Times New Roman" w:cs="Times New Roman"/>
          <w:color w:val="000000"/>
          <w:sz w:val="24"/>
          <w:szCs w:val="24"/>
          <w:vertAlign w:val="subscript"/>
        </w:rPr>
        <w:t>4</w:t>
      </w:r>
      <w:r w:rsidRPr="00887708">
        <w:rPr>
          <w:rFonts w:ascii="Times New Roman" w:eastAsia="URWPalladioL-Roma" w:hAnsi="Times New Roman" w:cs="Times New Roman"/>
          <w:color w:val="000000"/>
          <w:sz w:val="24"/>
          <w:szCs w:val="24"/>
        </w:rPr>
        <w:t xml:space="preserve"> are commonly used in neutral electrolyte solution, while acidic and alkaline</w:t>
      </w:r>
      <w:r w:rsidR="00887708">
        <w:rPr>
          <w:rFonts w:ascii="Times New Roman" w:eastAsia="URWPalladioL-Roma" w:hAnsi="Times New Roman" w:cs="Times New Roman"/>
          <w:color w:val="000000"/>
          <w:sz w:val="24"/>
          <w:szCs w:val="24"/>
        </w:rPr>
        <w:t xml:space="preserve"> </w:t>
      </w:r>
      <w:r w:rsidRPr="00887708">
        <w:rPr>
          <w:rFonts w:ascii="Times New Roman" w:eastAsia="URWPalladioL-Roma" w:hAnsi="Times New Roman" w:cs="Times New Roman"/>
          <w:color w:val="000000"/>
          <w:sz w:val="24"/>
          <w:szCs w:val="24"/>
        </w:rPr>
        <w:t>solutions, as well as buffer solution, are employed for specific experimental conditions.</w:t>
      </w:r>
    </w:p>
    <w:p w:rsidR="00887708" w:rsidRPr="00887708" w:rsidRDefault="00887708" w:rsidP="00887708">
      <w:pPr>
        <w:autoSpaceDE w:val="0"/>
        <w:autoSpaceDN w:val="0"/>
        <w:adjustRightInd w:val="0"/>
        <w:spacing w:after="0" w:line="240" w:lineRule="auto"/>
        <w:jc w:val="both"/>
        <w:rPr>
          <w:rFonts w:ascii="Times New Roman" w:eastAsia="URWPalladioL-Roma" w:hAnsi="Times New Roman" w:cs="Times New Roman"/>
          <w:color w:val="000000"/>
          <w:sz w:val="24"/>
          <w:szCs w:val="24"/>
        </w:rPr>
      </w:pPr>
    </w:p>
    <w:p w:rsidR="0061351E" w:rsidRPr="00FA5D14" w:rsidRDefault="00666B18" w:rsidP="003D7275">
      <w:pPr>
        <w:autoSpaceDE w:val="0"/>
        <w:autoSpaceDN w:val="0"/>
        <w:adjustRightInd w:val="0"/>
        <w:spacing w:after="0" w:line="240" w:lineRule="auto"/>
        <w:jc w:val="both"/>
        <w:rPr>
          <w:rFonts w:ascii="Times New Roman" w:eastAsia="URWPalladioL-Roma" w:hAnsi="Times New Roman" w:cs="Times New Roman"/>
          <w:b/>
          <w:color w:val="000000"/>
          <w:sz w:val="24"/>
          <w:szCs w:val="24"/>
        </w:rPr>
      </w:pPr>
      <w:r w:rsidRPr="00887708">
        <w:rPr>
          <w:rFonts w:ascii="Times New Roman" w:eastAsia="URWPalladioL-Roma" w:hAnsi="Times New Roman" w:cs="Times New Roman"/>
          <w:color w:val="000000"/>
          <w:sz w:val="24"/>
          <w:szCs w:val="24"/>
        </w:rPr>
        <w:t>PEC cells can be divided into PEC photo</w:t>
      </w:r>
      <w:r w:rsidR="00887708">
        <w:rPr>
          <w:rFonts w:ascii="Times New Roman" w:eastAsia="URWPalladioL-Roma" w:hAnsi="Times New Roman" w:cs="Times New Roman"/>
          <w:color w:val="000000"/>
          <w:sz w:val="24"/>
          <w:szCs w:val="24"/>
        </w:rPr>
        <w:t>-</w:t>
      </w:r>
      <w:r w:rsidRPr="00887708">
        <w:rPr>
          <w:rFonts w:ascii="Times New Roman" w:eastAsia="URWPalladioL-Roma" w:hAnsi="Times New Roman" w:cs="Times New Roman"/>
          <w:color w:val="000000"/>
          <w:sz w:val="24"/>
          <w:szCs w:val="24"/>
        </w:rPr>
        <w:t>anode cells, PEC photocathode cells, and PEC</w:t>
      </w:r>
      <w:r w:rsidR="00887708">
        <w:rPr>
          <w:rFonts w:ascii="Times New Roman" w:eastAsia="URWPalladioL-Roma" w:hAnsi="Times New Roman" w:cs="Times New Roman"/>
          <w:color w:val="000000"/>
          <w:sz w:val="24"/>
          <w:szCs w:val="24"/>
        </w:rPr>
        <w:t xml:space="preserve"> </w:t>
      </w:r>
      <w:r w:rsidRPr="00887708">
        <w:rPr>
          <w:rFonts w:ascii="Times New Roman" w:eastAsia="URWPalladioL-Roma" w:hAnsi="Times New Roman" w:cs="Times New Roman"/>
          <w:color w:val="000000"/>
          <w:sz w:val="24"/>
          <w:szCs w:val="24"/>
        </w:rPr>
        <w:t>tandem cells, depending on the way that the semiconductor photo</w:t>
      </w:r>
      <w:r w:rsidR="00887708">
        <w:rPr>
          <w:rFonts w:ascii="Times New Roman" w:eastAsia="URWPalladioL-Roma" w:hAnsi="Times New Roman" w:cs="Times New Roman"/>
          <w:color w:val="000000"/>
          <w:sz w:val="24"/>
          <w:szCs w:val="24"/>
        </w:rPr>
        <w:t>-</w:t>
      </w:r>
      <w:r w:rsidRPr="00887708">
        <w:rPr>
          <w:rFonts w:ascii="Times New Roman" w:eastAsia="URWPalladioL-Roma" w:hAnsi="Times New Roman" w:cs="Times New Roman"/>
          <w:color w:val="000000"/>
          <w:sz w:val="24"/>
          <w:szCs w:val="24"/>
        </w:rPr>
        <w:t>electrodes are arranged.</w:t>
      </w:r>
      <w:r w:rsidR="00DF74AF">
        <w:rPr>
          <w:rFonts w:ascii="Times New Roman" w:eastAsia="URWPalladioL-Roma" w:hAnsi="Times New Roman" w:cs="Times New Roman"/>
          <w:color w:val="000000"/>
          <w:sz w:val="24"/>
          <w:szCs w:val="24"/>
        </w:rPr>
        <w:t xml:space="preserve">  </w:t>
      </w:r>
      <w:r w:rsidRPr="00887708">
        <w:rPr>
          <w:rFonts w:ascii="Times New Roman" w:eastAsia="URWPalladioL-Roma" w:hAnsi="Times New Roman" w:cs="Times New Roman"/>
          <w:color w:val="000000"/>
          <w:sz w:val="24"/>
          <w:szCs w:val="24"/>
        </w:rPr>
        <w:t>The PEC photo</w:t>
      </w:r>
      <w:r w:rsidR="00887708">
        <w:rPr>
          <w:rFonts w:ascii="Times New Roman" w:eastAsia="URWPalladioL-Roma" w:hAnsi="Times New Roman" w:cs="Times New Roman"/>
          <w:color w:val="000000"/>
          <w:sz w:val="24"/>
          <w:szCs w:val="24"/>
        </w:rPr>
        <w:t>-</w:t>
      </w:r>
      <w:r w:rsidRPr="00887708">
        <w:rPr>
          <w:rFonts w:ascii="Times New Roman" w:eastAsia="URWPalladioL-Roma" w:hAnsi="Times New Roman" w:cs="Times New Roman"/>
          <w:color w:val="000000"/>
          <w:sz w:val="24"/>
          <w:szCs w:val="24"/>
        </w:rPr>
        <w:t>anode cell generally takes a n-type semiconductor as the working electrode</w:t>
      </w:r>
      <w:r w:rsidR="00DF74AF">
        <w:rPr>
          <w:rFonts w:ascii="Times New Roman" w:eastAsia="URWPalladioL-Roma" w:hAnsi="Times New Roman" w:cs="Times New Roman"/>
          <w:color w:val="000000"/>
          <w:sz w:val="24"/>
          <w:szCs w:val="24"/>
        </w:rPr>
        <w:t xml:space="preserve"> </w:t>
      </w:r>
      <w:r w:rsidRPr="00887708">
        <w:rPr>
          <w:rFonts w:ascii="Times New Roman" w:eastAsia="URWPalladioL-Roma" w:hAnsi="Times New Roman" w:cs="Times New Roman"/>
          <w:color w:val="000000"/>
          <w:sz w:val="24"/>
          <w:szCs w:val="24"/>
        </w:rPr>
        <w:t>and a platinum electrode as the counter electrode. The PEC photocathode cell often uses a</w:t>
      </w:r>
      <w:r w:rsidR="00DF74AF">
        <w:rPr>
          <w:rFonts w:ascii="Times New Roman" w:eastAsia="URWPalladioL-Roma" w:hAnsi="Times New Roman" w:cs="Times New Roman"/>
          <w:color w:val="000000"/>
          <w:sz w:val="24"/>
          <w:szCs w:val="24"/>
        </w:rPr>
        <w:t xml:space="preserve"> </w:t>
      </w:r>
      <w:r w:rsidRPr="00887708">
        <w:rPr>
          <w:rFonts w:ascii="Times New Roman" w:eastAsia="URWPalladioL-Roma" w:hAnsi="Times New Roman" w:cs="Times New Roman"/>
          <w:color w:val="000000"/>
          <w:sz w:val="24"/>
          <w:szCs w:val="24"/>
        </w:rPr>
        <w:t>p-type semiconductor as the working electrode and a platinum electrode as the counter</w:t>
      </w:r>
      <w:r w:rsidR="00DF74AF">
        <w:rPr>
          <w:rFonts w:ascii="Times New Roman" w:eastAsia="URWPalladioL-Roma" w:hAnsi="Times New Roman" w:cs="Times New Roman"/>
          <w:color w:val="000000"/>
          <w:sz w:val="24"/>
          <w:szCs w:val="24"/>
        </w:rPr>
        <w:t xml:space="preserve"> </w:t>
      </w:r>
      <w:r w:rsidRPr="00887708">
        <w:rPr>
          <w:rFonts w:ascii="Times New Roman" w:eastAsia="URWPalladioL-Roma" w:hAnsi="Times New Roman" w:cs="Times New Roman"/>
          <w:color w:val="000000"/>
          <w:sz w:val="24"/>
          <w:szCs w:val="24"/>
        </w:rPr>
        <w:t>electrode. The configuration of the PEC ta</w:t>
      </w:r>
      <w:r w:rsidR="00887708">
        <w:rPr>
          <w:rFonts w:ascii="Times New Roman" w:eastAsia="URWPalladioL-Roma" w:hAnsi="Times New Roman" w:cs="Times New Roman"/>
          <w:color w:val="000000"/>
          <w:sz w:val="24"/>
          <w:szCs w:val="24"/>
        </w:rPr>
        <w:t xml:space="preserve">ndem cell is </w:t>
      </w:r>
      <w:r w:rsidRPr="00887708">
        <w:rPr>
          <w:rFonts w:ascii="Times New Roman" w:eastAsia="URWPalladioL-Roma" w:hAnsi="Times New Roman" w:cs="Times New Roman"/>
          <w:color w:val="000000"/>
          <w:sz w:val="24"/>
          <w:szCs w:val="24"/>
        </w:rPr>
        <w:t xml:space="preserve"> where a n-type</w:t>
      </w:r>
      <w:r w:rsidR="00DF74AF">
        <w:rPr>
          <w:rFonts w:ascii="Times New Roman" w:eastAsia="URWPalladioL-Roma" w:hAnsi="Times New Roman" w:cs="Times New Roman"/>
          <w:color w:val="000000"/>
          <w:sz w:val="24"/>
          <w:szCs w:val="24"/>
        </w:rPr>
        <w:t xml:space="preserve"> </w:t>
      </w:r>
      <w:r w:rsidRPr="00887708">
        <w:rPr>
          <w:rFonts w:ascii="Times New Roman" w:eastAsia="URWPalladioL-Roma" w:hAnsi="Times New Roman" w:cs="Times New Roman"/>
          <w:color w:val="000000"/>
          <w:sz w:val="24"/>
          <w:szCs w:val="24"/>
        </w:rPr>
        <w:t>and a p-type semiconductor are used as a photo</w:t>
      </w:r>
      <w:r w:rsidR="00DF74AF">
        <w:rPr>
          <w:rFonts w:ascii="Times New Roman" w:eastAsia="URWPalladioL-Roma" w:hAnsi="Times New Roman" w:cs="Times New Roman"/>
          <w:color w:val="000000"/>
          <w:sz w:val="24"/>
          <w:szCs w:val="24"/>
        </w:rPr>
        <w:t>-</w:t>
      </w:r>
      <w:r w:rsidRPr="00887708">
        <w:rPr>
          <w:rFonts w:ascii="Times New Roman" w:eastAsia="URWPalladioL-Roma" w:hAnsi="Times New Roman" w:cs="Times New Roman"/>
          <w:color w:val="000000"/>
          <w:sz w:val="24"/>
          <w:szCs w:val="24"/>
        </w:rPr>
        <w:t>anode and photocathode, respectively. The</w:t>
      </w:r>
      <w:r w:rsidR="00DF74AF">
        <w:rPr>
          <w:rFonts w:ascii="Times New Roman" w:eastAsia="URWPalladioL-Roma" w:hAnsi="Times New Roman" w:cs="Times New Roman"/>
          <w:color w:val="000000"/>
          <w:sz w:val="24"/>
          <w:szCs w:val="24"/>
        </w:rPr>
        <w:t xml:space="preserve"> </w:t>
      </w:r>
      <w:r w:rsidRPr="00887708">
        <w:rPr>
          <w:rFonts w:ascii="Times New Roman" w:eastAsia="URWPalladioL-Roma" w:hAnsi="Times New Roman" w:cs="Times New Roman"/>
          <w:color w:val="000000"/>
          <w:sz w:val="24"/>
          <w:szCs w:val="24"/>
        </w:rPr>
        <w:t>first two kinds of cells, using a single semiconductor as a working electrode, frequently</w:t>
      </w:r>
      <w:r w:rsidR="00DF74AF">
        <w:rPr>
          <w:rFonts w:ascii="Times New Roman" w:eastAsia="URWPalladioL-Roma" w:hAnsi="Times New Roman" w:cs="Times New Roman"/>
          <w:color w:val="000000"/>
          <w:sz w:val="24"/>
          <w:szCs w:val="24"/>
        </w:rPr>
        <w:t xml:space="preserve"> </w:t>
      </w:r>
      <w:r w:rsidRPr="00887708">
        <w:rPr>
          <w:rFonts w:ascii="Times New Roman" w:eastAsia="URWPalladioL-Roma" w:hAnsi="Times New Roman" w:cs="Times New Roman"/>
          <w:color w:val="000000"/>
          <w:sz w:val="24"/>
          <w:szCs w:val="24"/>
        </w:rPr>
        <w:t>require an external bias to prom</w:t>
      </w:r>
      <w:r w:rsidR="00DF74AF">
        <w:rPr>
          <w:rFonts w:ascii="Times New Roman" w:eastAsia="URWPalladioL-Roma" w:hAnsi="Times New Roman" w:cs="Times New Roman"/>
          <w:color w:val="000000"/>
          <w:sz w:val="24"/>
          <w:szCs w:val="24"/>
        </w:rPr>
        <w:t>ote the decomposition of water</w:t>
      </w:r>
      <w:r w:rsidRPr="00887708">
        <w:rPr>
          <w:rFonts w:ascii="Times New Roman" w:eastAsia="URWPalladioL-Roma" w:hAnsi="Times New Roman" w:cs="Times New Roman"/>
          <w:color w:val="000000"/>
          <w:sz w:val="24"/>
          <w:szCs w:val="24"/>
        </w:rPr>
        <w:t>. Fortunately, in a</w:t>
      </w:r>
      <w:r w:rsidR="00DF74AF">
        <w:rPr>
          <w:rFonts w:ascii="Times New Roman" w:eastAsia="URWPalladioL-Roma" w:hAnsi="Times New Roman" w:cs="Times New Roman"/>
          <w:color w:val="000000"/>
          <w:sz w:val="24"/>
          <w:szCs w:val="24"/>
        </w:rPr>
        <w:t xml:space="preserve"> </w:t>
      </w:r>
      <w:r w:rsidRPr="00887708">
        <w:rPr>
          <w:rFonts w:ascii="Times New Roman" w:eastAsia="URWPalladioL-Roma" w:hAnsi="Times New Roman" w:cs="Times New Roman"/>
          <w:color w:val="000000"/>
          <w:sz w:val="24"/>
          <w:szCs w:val="24"/>
        </w:rPr>
        <w:t>PEC tandem cell, the combination of a photo</w:t>
      </w:r>
      <w:r w:rsidR="00DF74AF">
        <w:rPr>
          <w:rFonts w:ascii="Times New Roman" w:eastAsia="URWPalladioL-Roma" w:hAnsi="Times New Roman" w:cs="Times New Roman"/>
          <w:color w:val="000000"/>
          <w:sz w:val="24"/>
          <w:szCs w:val="24"/>
        </w:rPr>
        <w:t>-</w:t>
      </w:r>
      <w:r w:rsidRPr="00887708">
        <w:rPr>
          <w:rFonts w:ascii="Times New Roman" w:eastAsia="URWPalladioL-Roma" w:hAnsi="Times New Roman" w:cs="Times New Roman"/>
          <w:color w:val="000000"/>
          <w:sz w:val="24"/>
          <w:szCs w:val="24"/>
        </w:rPr>
        <w:t>anode and photocathode is highly possible</w:t>
      </w:r>
      <w:r w:rsidR="00DF74AF">
        <w:rPr>
          <w:rFonts w:ascii="Times New Roman" w:eastAsia="URWPalladioL-Roma" w:hAnsi="Times New Roman" w:cs="Times New Roman"/>
          <w:color w:val="000000"/>
          <w:sz w:val="24"/>
          <w:szCs w:val="24"/>
        </w:rPr>
        <w:t xml:space="preserve"> </w:t>
      </w:r>
      <w:r w:rsidRPr="00887708">
        <w:rPr>
          <w:rFonts w:ascii="Times New Roman" w:eastAsia="URWPalladioL-Roma" w:hAnsi="Times New Roman" w:cs="Times New Roman"/>
          <w:color w:val="000000"/>
          <w:sz w:val="24"/>
          <w:szCs w:val="24"/>
        </w:rPr>
        <w:t>to ensure the complete photo</w:t>
      </w:r>
      <w:r w:rsidR="00DF74AF">
        <w:rPr>
          <w:rFonts w:ascii="Times New Roman" w:eastAsia="URWPalladioL-Roma" w:hAnsi="Times New Roman" w:cs="Times New Roman"/>
          <w:color w:val="000000"/>
          <w:sz w:val="24"/>
          <w:szCs w:val="24"/>
        </w:rPr>
        <w:t>-</w:t>
      </w:r>
      <w:r w:rsidRPr="00887708">
        <w:rPr>
          <w:rFonts w:ascii="Times New Roman" w:eastAsia="URWPalladioL-Roma" w:hAnsi="Times New Roman" w:cs="Times New Roman"/>
          <w:color w:val="000000"/>
          <w:sz w:val="24"/>
          <w:szCs w:val="24"/>
        </w:rPr>
        <w:t xml:space="preserve">splitting of water under sunlight without bias. </w:t>
      </w:r>
      <w:r w:rsidR="00DF74AF">
        <w:rPr>
          <w:rFonts w:ascii="Times New Roman" w:eastAsia="URWPalladioL-Roma" w:hAnsi="Times New Roman" w:cs="Times New Roman"/>
          <w:color w:val="000000"/>
          <w:sz w:val="24"/>
          <w:szCs w:val="24"/>
        </w:rPr>
        <w:t>P</w:t>
      </w:r>
      <w:r w:rsidRPr="00887708">
        <w:rPr>
          <w:rFonts w:ascii="Times New Roman" w:eastAsia="URWPalladioL-Roma" w:hAnsi="Times New Roman" w:cs="Times New Roman"/>
          <w:color w:val="000000"/>
          <w:sz w:val="24"/>
          <w:szCs w:val="24"/>
        </w:rPr>
        <w:t>hoto</w:t>
      </w:r>
      <w:r w:rsidR="00DF74AF">
        <w:rPr>
          <w:rFonts w:ascii="Times New Roman" w:eastAsia="URWPalladioL-Roma" w:hAnsi="Times New Roman" w:cs="Times New Roman"/>
          <w:color w:val="000000"/>
          <w:sz w:val="24"/>
          <w:szCs w:val="24"/>
        </w:rPr>
        <w:t>-</w:t>
      </w:r>
      <w:r w:rsidRPr="00887708">
        <w:rPr>
          <w:rFonts w:ascii="Times New Roman" w:eastAsia="URWPalladioL-Roma" w:hAnsi="Times New Roman" w:cs="Times New Roman"/>
          <w:color w:val="000000"/>
          <w:sz w:val="24"/>
          <w:szCs w:val="24"/>
        </w:rPr>
        <w:t>anode and photocathode materials with different light absorption ranges</w:t>
      </w:r>
      <w:r w:rsidR="00DF74AF">
        <w:rPr>
          <w:rFonts w:ascii="Times New Roman" w:eastAsia="URWPalladioL-Roma" w:hAnsi="Times New Roman" w:cs="Times New Roman"/>
          <w:color w:val="000000"/>
          <w:sz w:val="24"/>
          <w:szCs w:val="24"/>
        </w:rPr>
        <w:t xml:space="preserve"> </w:t>
      </w:r>
      <w:r w:rsidRPr="00887708">
        <w:rPr>
          <w:rFonts w:ascii="Times New Roman" w:eastAsia="URWPalladioL-Roma" w:hAnsi="Times New Roman" w:cs="Times New Roman"/>
          <w:color w:val="000000"/>
          <w:sz w:val="24"/>
          <w:szCs w:val="24"/>
        </w:rPr>
        <w:t>can broaden the spectral range in the PEC tandem cell. The configuration of the PEC</w:t>
      </w:r>
      <w:r w:rsidR="00DF74AF">
        <w:rPr>
          <w:rFonts w:ascii="Times New Roman" w:eastAsia="URWPalladioL-Roma" w:hAnsi="Times New Roman" w:cs="Times New Roman"/>
          <w:color w:val="000000"/>
          <w:sz w:val="24"/>
          <w:szCs w:val="24"/>
        </w:rPr>
        <w:t xml:space="preserve"> </w:t>
      </w:r>
      <w:r w:rsidRPr="00887708">
        <w:rPr>
          <w:rFonts w:ascii="Times New Roman" w:eastAsia="URWPalladioL-Roma" w:hAnsi="Times New Roman" w:cs="Times New Roman"/>
          <w:color w:val="000000"/>
          <w:sz w:val="24"/>
          <w:szCs w:val="24"/>
        </w:rPr>
        <w:t>tandem cell is helpful for increasing photocurrent density and improving the efficiency of</w:t>
      </w:r>
      <w:r w:rsidR="00DF74AF">
        <w:rPr>
          <w:rFonts w:ascii="Times New Roman" w:eastAsia="URWPalladioL-Roma" w:hAnsi="Times New Roman" w:cs="Times New Roman"/>
          <w:color w:val="000000"/>
          <w:sz w:val="24"/>
          <w:szCs w:val="24"/>
        </w:rPr>
        <w:t xml:space="preserve"> </w:t>
      </w:r>
      <w:r w:rsidRPr="00887708">
        <w:rPr>
          <w:rFonts w:ascii="Times New Roman" w:eastAsia="URWPalladioL-Roma" w:hAnsi="Times New Roman" w:cs="Times New Roman"/>
          <w:color w:val="000000"/>
          <w:sz w:val="24"/>
          <w:szCs w:val="24"/>
        </w:rPr>
        <w:t xml:space="preserve">solar water splitting </w:t>
      </w:r>
    </w:p>
    <w:p w:rsidR="00FA5D14" w:rsidRPr="00FA5D14" w:rsidRDefault="00FA5D14" w:rsidP="003D7275">
      <w:pPr>
        <w:autoSpaceDE w:val="0"/>
        <w:autoSpaceDN w:val="0"/>
        <w:adjustRightInd w:val="0"/>
        <w:spacing w:after="0" w:line="240" w:lineRule="auto"/>
        <w:jc w:val="both"/>
        <w:rPr>
          <w:rFonts w:ascii="Times New Roman" w:eastAsia="URWPalladioL-Roma" w:hAnsi="Times New Roman" w:cs="Times New Roman"/>
          <w:b/>
          <w:color w:val="000000"/>
          <w:sz w:val="24"/>
          <w:szCs w:val="24"/>
        </w:rPr>
      </w:pPr>
    </w:p>
    <w:p w:rsidR="00FA5D14" w:rsidRDefault="00FA5D14" w:rsidP="00FA5D14">
      <w:pPr>
        <w:pStyle w:val="ListParagraph"/>
        <w:numPr>
          <w:ilvl w:val="0"/>
          <w:numId w:val="23"/>
        </w:numPr>
        <w:autoSpaceDE w:val="0"/>
        <w:autoSpaceDN w:val="0"/>
        <w:adjustRightInd w:val="0"/>
        <w:spacing w:after="0" w:line="240" w:lineRule="auto"/>
        <w:jc w:val="both"/>
        <w:rPr>
          <w:rFonts w:ascii="Times New Roman" w:eastAsia="URWPalladioL-Roma" w:hAnsi="Times New Roman" w:cs="Times New Roman"/>
          <w:b/>
          <w:color w:val="000000"/>
          <w:sz w:val="24"/>
          <w:szCs w:val="24"/>
        </w:rPr>
      </w:pPr>
      <w:r w:rsidRPr="00FA5D14">
        <w:rPr>
          <w:rFonts w:ascii="Times New Roman" w:eastAsia="URWPalladioL-Roma" w:hAnsi="Times New Roman" w:cs="Times New Roman"/>
          <w:b/>
          <w:color w:val="000000"/>
          <w:sz w:val="24"/>
          <w:szCs w:val="24"/>
        </w:rPr>
        <w:t>Thermodynamic considerations of PEC of water decomposition</w:t>
      </w:r>
    </w:p>
    <w:p w:rsidR="00FA5D14" w:rsidRDefault="00FA5D14" w:rsidP="00FA5D14">
      <w:pPr>
        <w:autoSpaceDE w:val="0"/>
        <w:autoSpaceDN w:val="0"/>
        <w:adjustRightInd w:val="0"/>
        <w:spacing w:after="0" w:line="240" w:lineRule="auto"/>
        <w:jc w:val="both"/>
        <w:rPr>
          <w:rFonts w:ascii="Times New Roman" w:eastAsia="URWPalladioL-Roma" w:hAnsi="Times New Roman" w:cs="Times New Roman"/>
          <w:b/>
          <w:color w:val="000000"/>
          <w:sz w:val="24"/>
          <w:szCs w:val="24"/>
        </w:rPr>
      </w:pPr>
    </w:p>
    <w:p w:rsidR="00335883" w:rsidRPr="00E01D10" w:rsidRDefault="00FA5D14" w:rsidP="002B6834">
      <w:pPr>
        <w:pStyle w:val="Heading2"/>
        <w:pBdr>
          <w:bottom w:val="single" w:sz="12" w:space="6" w:color="D5D5D5"/>
        </w:pBdr>
        <w:shd w:val="clear" w:color="auto" w:fill="FFFFFF"/>
        <w:spacing w:before="0" w:beforeAutospacing="0" w:after="0" w:afterAutospacing="0"/>
        <w:jc w:val="both"/>
        <w:rPr>
          <w:b w:val="0"/>
          <w:color w:val="222222"/>
          <w:sz w:val="22"/>
          <w:szCs w:val="22"/>
        </w:rPr>
      </w:pPr>
      <w:r w:rsidRPr="00E01D10">
        <w:rPr>
          <w:rFonts w:eastAsia="URWPalladioL-Roma"/>
          <w:b w:val="0"/>
          <w:color w:val="000000"/>
          <w:sz w:val="22"/>
          <w:szCs w:val="22"/>
        </w:rPr>
        <w:t xml:space="preserve">The development of photo-electrochemical hydrogen generation technology is crucial to meet the increasing need for energy sources and minimizing environmental impact. An understanding of the thermodynamics aspect of  PEC water splitting is fundamental to achieving efficient and sustainable hydrogen generation. The thermodynamic aspects involve consideration of the energy demands and overall workability of the water splitting reaction. </w:t>
      </w:r>
      <w:r w:rsidR="00335883" w:rsidRPr="00E01D10">
        <w:rPr>
          <w:rFonts w:eastAsia="URWPalladioL-Roma"/>
          <w:b w:val="0"/>
          <w:color w:val="000000"/>
          <w:sz w:val="22"/>
          <w:szCs w:val="22"/>
        </w:rPr>
        <w:t xml:space="preserve">This is one of the essential knowledge for </w:t>
      </w:r>
      <w:r w:rsidRPr="00E01D10">
        <w:rPr>
          <w:rFonts w:eastAsia="URWPalladioL-Roma"/>
          <w:b w:val="0"/>
          <w:color w:val="000000"/>
          <w:sz w:val="22"/>
          <w:szCs w:val="22"/>
        </w:rPr>
        <w:t xml:space="preserve">the design of PEC devices and improve their efficiency. </w:t>
      </w:r>
      <w:r w:rsidR="00335883" w:rsidRPr="00E01D10">
        <w:rPr>
          <w:rFonts w:eastAsia="URWPalladioL-Roma"/>
          <w:b w:val="0"/>
          <w:color w:val="000000"/>
          <w:sz w:val="22"/>
          <w:szCs w:val="22"/>
        </w:rPr>
        <w:t xml:space="preserve"> </w:t>
      </w:r>
      <w:r w:rsidR="00335883" w:rsidRPr="00E01D10">
        <w:rPr>
          <w:b w:val="0"/>
          <w:color w:val="222222"/>
          <w:sz w:val="22"/>
          <w:szCs w:val="22"/>
        </w:rPr>
        <w:t xml:space="preserve"> PEC water splitting decomposes water into hydrogen and oxygen using a thin semiconductor film that generates excited electron-hole pairs when irradiated with light of appropriate energy. The photo-generated charge carriers promote the reaction at the semiconductor-electrolyte interface. Thermodynamically, PEC water splitting involves 285.8 kJ mol</w:t>
      </w:r>
      <w:r w:rsidR="00335883" w:rsidRPr="00E01D10">
        <w:rPr>
          <w:b w:val="0"/>
          <w:color w:val="222222"/>
          <w:sz w:val="22"/>
          <w:szCs w:val="22"/>
          <w:vertAlign w:val="superscript"/>
        </w:rPr>
        <w:t>−1</w:t>
      </w:r>
      <w:r w:rsidR="00335883" w:rsidRPr="00E01D10">
        <w:rPr>
          <w:b w:val="0"/>
          <w:color w:val="222222"/>
          <w:sz w:val="22"/>
          <w:szCs w:val="22"/>
        </w:rPr>
        <w:t> energy, which is equal to the amount of energy released when the combustion of hydrogen to liquid water takes place (see equation 1). The energy is supplied by the Gibbs free energy (237.2 kJ mol</w:t>
      </w:r>
      <w:r w:rsidR="00335883" w:rsidRPr="00E01D10">
        <w:rPr>
          <w:b w:val="0"/>
          <w:color w:val="222222"/>
          <w:sz w:val="22"/>
          <w:szCs w:val="22"/>
          <w:vertAlign w:val="superscript"/>
        </w:rPr>
        <w:t>−1</w:t>
      </w:r>
      <w:r w:rsidR="00335883" w:rsidRPr="00E01D10">
        <w:rPr>
          <w:b w:val="0"/>
          <w:color w:val="222222"/>
          <w:sz w:val="22"/>
          <w:szCs w:val="22"/>
        </w:rPr>
        <w:t>, the maximum energy that can be extracted from the reaction) and the heat released (48.6 kJ mol</w:t>
      </w:r>
      <w:r w:rsidR="00335883" w:rsidRPr="00E01D10">
        <w:rPr>
          <w:b w:val="0"/>
          <w:color w:val="222222"/>
          <w:sz w:val="22"/>
          <w:szCs w:val="22"/>
          <w:vertAlign w:val="superscript"/>
        </w:rPr>
        <w:t>−1</w:t>
      </w:r>
      <w:r w:rsidR="00335883" w:rsidRPr="00E01D10">
        <w:rPr>
          <w:b w:val="0"/>
          <w:color w:val="222222"/>
          <w:sz w:val="22"/>
          <w:szCs w:val="22"/>
        </w:rPr>
        <w:t>) by the reaction. Combustion is a redox reaction involving fuel (H</w:t>
      </w:r>
      <w:r w:rsidR="00335883" w:rsidRPr="00E01D10">
        <w:rPr>
          <w:b w:val="0"/>
          <w:color w:val="222222"/>
          <w:sz w:val="22"/>
          <w:szCs w:val="22"/>
          <w:vertAlign w:val="subscript"/>
        </w:rPr>
        <w:t>2</w:t>
      </w:r>
      <w:r w:rsidR="00335883" w:rsidRPr="00E01D10">
        <w:rPr>
          <w:b w:val="0"/>
          <w:color w:val="222222"/>
          <w:sz w:val="22"/>
          <w:szCs w:val="22"/>
        </w:rPr>
        <w:t>) and an oxidant (O</w:t>
      </w:r>
      <w:r w:rsidR="00335883" w:rsidRPr="00E01D10">
        <w:rPr>
          <w:b w:val="0"/>
          <w:color w:val="222222"/>
          <w:sz w:val="22"/>
          <w:szCs w:val="22"/>
          <w:vertAlign w:val="subscript"/>
        </w:rPr>
        <w:t>2</w:t>
      </w:r>
      <w:r w:rsidR="00335883" w:rsidRPr="00E01D10">
        <w:rPr>
          <w:b w:val="0"/>
          <w:color w:val="222222"/>
          <w:sz w:val="22"/>
          <w:szCs w:val="22"/>
        </w:rPr>
        <w:t>) as reactants, resulting in an exothermic reaction producing water vapor. However, considering the reverse reaction (see equation . </w:t>
      </w:r>
      <w:hyperlink r:id="rId83" w:anchor="Equ2" w:history="1">
        <w:r w:rsidR="00335883" w:rsidRPr="00E01D10">
          <w:rPr>
            <w:rStyle w:val="Hyperlink"/>
            <w:b w:val="0"/>
            <w:color w:val="006699"/>
            <w:sz w:val="22"/>
            <w:szCs w:val="22"/>
          </w:rPr>
          <w:t>2</w:t>
        </w:r>
      </w:hyperlink>
      <w:r w:rsidR="00335883" w:rsidRPr="00E01D10">
        <w:rPr>
          <w:b w:val="0"/>
          <w:color w:val="222222"/>
          <w:sz w:val="22"/>
          <w:szCs w:val="22"/>
        </w:rPr>
        <w:t>), a certain amount of energy equivalent to Gibb’s free energy (237.2 kJ mol</w:t>
      </w:r>
      <w:r w:rsidR="00335883" w:rsidRPr="00E01D10">
        <w:rPr>
          <w:b w:val="0"/>
          <w:color w:val="222222"/>
          <w:sz w:val="22"/>
          <w:szCs w:val="22"/>
          <w:vertAlign w:val="superscript"/>
        </w:rPr>
        <w:t>−1</w:t>
      </w:r>
      <w:r w:rsidR="00335883" w:rsidRPr="00E01D10">
        <w:rPr>
          <w:b w:val="0"/>
          <w:color w:val="222222"/>
          <w:sz w:val="22"/>
          <w:szCs w:val="22"/>
        </w:rPr>
        <w:t>) can be supplied to a system containing H</w:t>
      </w:r>
      <w:r w:rsidR="00335883" w:rsidRPr="00E01D10">
        <w:rPr>
          <w:b w:val="0"/>
          <w:color w:val="222222"/>
          <w:sz w:val="22"/>
          <w:szCs w:val="22"/>
          <w:vertAlign w:val="subscript"/>
        </w:rPr>
        <w:t>2</w:t>
      </w:r>
      <w:r w:rsidR="00335883" w:rsidRPr="00E01D10">
        <w:rPr>
          <w:b w:val="0"/>
          <w:color w:val="222222"/>
          <w:sz w:val="22"/>
          <w:szCs w:val="22"/>
        </w:rPr>
        <w:t>O(l), which can be thermodynamically converted into H</w:t>
      </w:r>
      <w:r w:rsidR="00335883" w:rsidRPr="00E01D10">
        <w:rPr>
          <w:b w:val="0"/>
          <w:color w:val="222222"/>
          <w:sz w:val="22"/>
          <w:szCs w:val="22"/>
          <w:vertAlign w:val="subscript"/>
        </w:rPr>
        <w:t>2(</w:t>
      </w:r>
      <w:r w:rsidR="00335883" w:rsidRPr="00E01D10">
        <w:rPr>
          <w:b w:val="0"/>
          <w:bCs w:val="0"/>
          <w:color w:val="222222"/>
          <w:sz w:val="22"/>
          <w:szCs w:val="22"/>
        </w:rPr>
        <w:t>g</w:t>
      </w:r>
      <w:r w:rsidR="00335883" w:rsidRPr="00E01D10">
        <w:rPr>
          <w:b w:val="0"/>
          <w:color w:val="222222"/>
          <w:sz w:val="22"/>
          <w:szCs w:val="22"/>
        </w:rPr>
        <w:t> and O</w:t>
      </w:r>
      <w:r w:rsidR="00335883" w:rsidRPr="00E01D10">
        <w:rPr>
          <w:b w:val="0"/>
          <w:color w:val="222222"/>
          <w:sz w:val="22"/>
          <w:szCs w:val="22"/>
          <w:vertAlign w:val="subscript"/>
        </w:rPr>
        <w:t>2</w:t>
      </w:r>
      <w:r w:rsidR="00335883" w:rsidRPr="00E01D10">
        <w:rPr>
          <w:b w:val="0"/>
          <w:bCs w:val="0"/>
          <w:color w:val="222222"/>
          <w:sz w:val="22"/>
          <w:szCs w:val="22"/>
        </w:rPr>
        <w:t>g</w:t>
      </w:r>
      <w:r w:rsidR="00335883" w:rsidRPr="00E01D10">
        <w:rPr>
          <w:b w:val="0"/>
          <w:color w:val="222222"/>
          <w:sz w:val="22"/>
          <w:szCs w:val="22"/>
        </w:rPr>
        <w:t>.</w:t>
      </w:r>
    </w:p>
    <w:p w:rsidR="00335883" w:rsidRPr="00E01D10" w:rsidRDefault="00335883" w:rsidP="002B6834">
      <w:pPr>
        <w:shd w:val="clear" w:color="auto" w:fill="FFFFFF"/>
        <w:jc w:val="both"/>
        <w:textAlignment w:val="center"/>
        <w:rPr>
          <w:rFonts w:ascii="Times New Roman" w:hAnsi="Times New Roman" w:cs="Times New Roman"/>
          <w:color w:val="222222"/>
        </w:rPr>
      </w:pPr>
      <w:r w:rsidRPr="00E01D10">
        <w:rPr>
          <w:rStyle w:val="mjxassistivemathml"/>
          <w:rFonts w:ascii="Times New Roman" w:hAnsi="Times New Roman" w:cs="Times New Roman"/>
          <w:color w:val="222222"/>
          <w:bdr w:val="none" w:sz="0" w:space="0" w:color="auto" w:frame="1"/>
        </w:rPr>
        <w:t>H2(g)+12O2(g)→H2O(l)+237.2kJmol−1+48.6kJmol−1(heat) (Equation.1.)</w:t>
      </w:r>
    </w:p>
    <w:p w:rsidR="00335883" w:rsidRPr="00E01D10" w:rsidRDefault="00335883" w:rsidP="002B6834">
      <w:pPr>
        <w:shd w:val="clear" w:color="auto" w:fill="FFFFFF"/>
        <w:jc w:val="both"/>
        <w:textAlignment w:val="center"/>
        <w:rPr>
          <w:rFonts w:ascii="Times New Roman" w:hAnsi="Times New Roman" w:cs="Times New Roman"/>
          <w:color w:val="222222"/>
        </w:rPr>
      </w:pPr>
      <w:r w:rsidRPr="00E01D10">
        <w:rPr>
          <w:rStyle w:val="mjxassistivemathml"/>
          <w:rFonts w:ascii="Times New Roman" w:hAnsi="Times New Roman" w:cs="Times New Roman"/>
          <w:color w:val="222222"/>
          <w:bdr w:val="none" w:sz="0" w:space="0" w:color="auto" w:frame="1"/>
        </w:rPr>
        <w:t>H2O(l)+237.2kJmol−1+48.6kJmol−1→H2(g)+12O2(g) (equation.2.)</w:t>
      </w:r>
    </w:p>
    <w:p w:rsidR="00335883" w:rsidRDefault="00335883" w:rsidP="002B6834">
      <w:pPr>
        <w:pStyle w:val="NormalWeb"/>
        <w:shd w:val="clear" w:color="auto" w:fill="FFFFFF"/>
        <w:spacing w:before="0" w:beforeAutospacing="0" w:after="360" w:afterAutospacing="0"/>
        <w:jc w:val="both"/>
      </w:pPr>
      <w:r w:rsidRPr="00E01D10">
        <w:rPr>
          <w:color w:val="222222"/>
          <w:sz w:val="22"/>
          <w:szCs w:val="22"/>
        </w:rPr>
        <w:t>The Gibb’s free energy (237.2 kJ mol</w:t>
      </w:r>
      <w:r w:rsidRPr="00E01D10">
        <w:rPr>
          <w:color w:val="222222"/>
          <w:sz w:val="22"/>
          <w:szCs w:val="22"/>
          <w:vertAlign w:val="superscript"/>
        </w:rPr>
        <w:t>−1</w:t>
      </w:r>
      <w:r w:rsidRPr="00E01D10">
        <w:rPr>
          <w:color w:val="222222"/>
          <w:sz w:val="22"/>
          <w:szCs w:val="22"/>
        </w:rPr>
        <w:t xml:space="preserve">) corresponds to 1.23 eV per electron suggesting that the potential overall thermodynamic barrier for a water-splitting reaction is 1.23 V. However, to drive the reaction at a practical rate, the excess heat generated by the reaction has  </w:t>
      </w:r>
      <w:r w:rsidR="002B6834" w:rsidRPr="00E01D10">
        <w:rPr>
          <w:color w:val="222222"/>
          <w:sz w:val="22"/>
          <w:szCs w:val="22"/>
        </w:rPr>
        <w:t xml:space="preserve">to </w:t>
      </w:r>
      <w:r w:rsidRPr="00E01D10">
        <w:rPr>
          <w:color w:val="222222"/>
          <w:sz w:val="22"/>
          <w:szCs w:val="22"/>
        </w:rPr>
        <w:t>be considered. When the total energy (285.8 kJ mol</w:t>
      </w:r>
      <w:r w:rsidRPr="00E01D10">
        <w:rPr>
          <w:color w:val="222222"/>
          <w:sz w:val="22"/>
          <w:szCs w:val="22"/>
          <w:vertAlign w:val="superscript"/>
        </w:rPr>
        <w:t>−1</w:t>
      </w:r>
      <w:r w:rsidRPr="00E01D10">
        <w:rPr>
          <w:color w:val="222222"/>
          <w:sz w:val="22"/>
          <w:szCs w:val="22"/>
        </w:rPr>
        <w:t>) is converted to potential, (1.48 V),</w:t>
      </w:r>
      <w:r w:rsidR="002B6834" w:rsidRPr="00E01D10">
        <w:rPr>
          <w:color w:val="222222"/>
          <w:sz w:val="22"/>
          <w:szCs w:val="22"/>
        </w:rPr>
        <w:t>.</w:t>
      </w:r>
      <w:r w:rsidRPr="00E01D10">
        <w:rPr>
          <w:color w:val="222222"/>
          <w:sz w:val="22"/>
          <w:szCs w:val="22"/>
        </w:rPr>
        <w:t>. Conventionally, free energy, i.e., 237.2 kJ mol</w:t>
      </w:r>
      <w:r w:rsidRPr="00E01D10">
        <w:rPr>
          <w:color w:val="222222"/>
          <w:sz w:val="22"/>
          <w:szCs w:val="22"/>
          <w:vertAlign w:val="superscript"/>
        </w:rPr>
        <w:t>−1</w:t>
      </w:r>
      <w:r w:rsidRPr="00E01D10">
        <w:rPr>
          <w:color w:val="222222"/>
          <w:sz w:val="22"/>
          <w:szCs w:val="22"/>
        </w:rPr>
        <w:t> or</w:t>
      </w:r>
      <w:r w:rsidRPr="002B6834">
        <w:rPr>
          <w:b/>
          <w:color w:val="222222"/>
          <w:sz w:val="22"/>
          <w:szCs w:val="22"/>
        </w:rPr>
        <w:t xml:space="preserve"> </w:t>
      </w:r>
      <w:r w:rsidRPr="00E01D10">
        <w:rPr>
          <w:color w:val="222222"/>
          <w:sz w:val="22"/>
          <w:szCs w:val="22"/>
        </w:rPr>
        <w:t>1.23 V, is the energy required to dissociate water into H</w:t>
      </w:r>
      <w:r w:rsidRPr="00E01D10">
        <w:rPr>
          <w:color w:val="222222"/>
          <w:sz w:val="22"/>
          <w:szCs w:val="22"/>
          <w:vertAlign w:val="subscript"/>
        </w:rPr>
        <w:t>2</w:t>
      </w:r>
      <w:r w:rsidRPr="00E01D10">
        <w:rPr>
          <w:bCs/>
          <w:color w:val="222222"/>
          <w:sz w:val="22"/>
          <w:szCs w:val="22"/>
        </w:rPr>
        <w:t>g</w:t>
      </w:r>
      <w:r w:rsidRPr="00E01D10">
        <w:rPr>
          <w:color w:val="222222"/>
          <w:sz w:val="22"/>
          <w:szCs w:val="22"/>
        </w:rPr>
        <w:t> and O</w:t>
      </w:r>
      <w:r w:rsidRPr="00E01D10">
        <w:rPr>
          <w:color w:val="222222"/>
          <w:sz w:val="22"/>
          <w:szCs w:val="22"/>
          <w:vertAlign w:val="subscript"/>
        </w:rPr>
        <w:t>2</w:t>
      </w:r>
      <w:r w:rsidRPr="00E01D10">
        <w:rPr>
          <w:bCs/>
          <w:color w:val="222222"/>
          <w:sz w:val="22"/>
          <w:szCs w:val="22"/>
        </w:rPr>
        <w:t>g</w:t>
      </w:r>
      <w:r w:rsidRPr="00E01D10">
        <w:rPr>
          <w:color w:val="222222"/>
          <w:sz w:val="22"/>
          <w:szCs w:val="22"/>
        </w:rPr>
        <w:t>. The theoretical maximum photo</w:t>
      </w:r>
      <w:r w:rsidR="002B6834" w:rsidRPr="00E01D10">
        <w:rPr>
          <w:color w:val="222222"/>
          <w:sz w:val="22"/>
          <w:szCs w:val="22"/>
        </w:rPr>
        <w:t>-</w:t>
      </w:r>
      <w:r w:rsidRPr="00E01D10">
        <w:rPr>
          <w:color w:val="222222"/>
          <w:sz w:val="22"/>
          <w:szCs w:val="22"/>
        </w:rPr>
        <w:t>voltage that a semiconductor can produce is ~400 mV less than the bandgap under ideal conditions. The photo</w:t>
      </w:r>
      <w:r w:rsidR="002B6834" w:rsidRPr="00E01D10">
        <w:rPr>
          <w:color w:val="222222"/>
          <w:sz w:val="22"/>
          <w:szCs w:val="22"/>
        </w:rPr>
        <w:t>-</w:t>
      </w:r>
      <w:r w:rsidRPr="00E01D10">
        <w:rPr>
          <w:color w:val="222222"/>
          <w:sz w:val="22"/>
          <w:szCs w:val="22"/>
        </w:rPr>
        <w:lastRenderedPageBreak/>
        <w:t>voltage generated by the photo</w:t>
      </w:r>
      <w:r w:rsidR="002B6834" w:rsidRPr="00E01D10">
        <w:rPr>
          <w:color w:val="222222"/>
          <w:sz w:val="22"/>
          <w:szCs w:val="22"/>
        </w:rPr>
        <w:t>-</w:t>
      </w:r>
      <w:r w:rsidRPr="00E01D10">
        <w:rPr>
          <w:color w:val="222222"/>
          <w:sz w:val="22"/>
          <w:szCs w:val="22"/>
        </w:rPr>
        <w:t>electrode (</w:t>
      </w:r>
      <w:r w:rsidRPr="00E01D10">
        <w:rPr>
          <w:i/>
          <w:iCs/>
          <w:color w:val="222222"/>
          <w:sz w:val="22"/>
          <w:szCs w:val="22"/>
        </w:rPr>
        <w:t>V</w:t>
      </w:r>
      <w:r w:rsidRPr="00E01D10">
        <w:rPr>
          <w:color w:val="222222"/>
          <w:sz w:val="22"/>
          <w:szCs w:val="22"/>
          <w:vertAlign w:val="subscript"/>
        </w:rPr>
        <w:t>ph</w:t>
      </w:r>
      <w:r w:rsidRPr="00E01D10">
        <w:rPr>
          <w:color w:val="222222"/>
          <w:sz w:val="22"/>
          <w:szCs w:val="22"/>
        </w:rPr>
        <w:t>) must be</w:t>
      </w:r>
      <w:r>
        <w:rPr>
          <w:rFonts w:ascii="Segoe UI" w:hAnsi="Segoe UI" w:cs="Segoe UI"/>
          <w:color w:val="222222"/>
          <w:sz w:val="27"/>
          <w:szCs w:val="27"/>
        </w:rPr>
        <w:t xml:space="preserve"> &gt;</w:t>
      </w:r>
      <w:r w:rsidRPr="002B6834">
        <w:rPr>
          <w:color w:val="222222"/>
        </w:rPr>
        <w:t>1.23 V to dissociate the water. Semiconductors with bandgaps &gt;1.6 eV are ideal candidates for PEC applications</w:t>
      </w:r>
      <w:r w:rsidR="008568E8">
        <w:t>.</w:t>
      </w:r>
    </w:p>
    <w:p w:rsidR="008568E8" w:rsidRPr="00407D88" w:rsidRDefault="008568E8" w:rsidP="00407D88">
      <w:pPr>
        <w:pStyle w:val="Heading2"/>
        <w:pBdr>
          <w:bottom w:val="single" w:sz="12" w:space="6" w:color="D5D5D5"/>
        </w:pBdr>
        <w:spacing w:before="0" w:beforeAutospacing="0" w:after="0" w:afterAutospacing="0"/>
        <w:jc w:val="both"/>
        <w:rPr>
          <w:sz w:val="24"/>
          <w:szCs w:val="24"/>
        </w:rPr>
      </w:pPr>
      <w:r w:rsidRPr="00407D88">
        <w:rPr>
          <w:sz w:val="24"/>
          <w:szCs w:val="24"/>
        </w:rPr>
        <w:t xml:space="preserve"> Semiconductor-electrolyte Interface</w:t>
      </w:r>
    </w:p>
    <w:p w:rsidR="008568E8" w:rsidRPr="00C30F7D" w:rsidRDefault="008568E8" w:rsidP="00407D88">
      <w:pPr>
        <w:pStyle w:val="NormalWeb"/>
        <w:shd w:val="clear" w:color="auto" w:fill="FFFFFF"/>
        <w:spacing w:before="0" w:beforeAutospacing="0" w:after="360" w:afterAutospacing="0"/>
        <w:jc w:val="both"/>
        <w:rPr>
          <w:color w:val="222222"/>
        </w:rPr>
      </w:pPr>
      <w:r w:rsidRPr="00407D88">
        <w:rPr>
          <w:color w:val="222222"/>
        </w:rPr>
        <w:t>The semiconductor-electrolyte interface in a PEC cell can be recognized as  the semiconductor-liquid junction.. This junction creates an electrical double-layer (conventionally known as electrode-electrolyte</w:t>
      </w:r>
      <w:r w:rsidR="00FE0753" w:rsidRPr="00407D88">
        <w:rPr>
          <w:color w:val="222222"/>
        </w:rPr>
        <w:t xml:space="preserve"> junction in electrochemistry) . D</w:t>
      </w:r>
      <w:r w:rsidRPr="00407D88">
        <w:rPr>
          <w:color w:val="222222"/>
        </w:rPr>
        <w:t>ue to the difference between the Fermi energy (</w:t>
      </w:r>
      <w:r w:rsidRPr="00407D88">
        <w:rPr>
          <w:i/>
          <w:iCs/>
          <w:color w:val="222222"/>
        </w:rPr>
        <w:t>E</w:t>
      </w:r>
      <w:r w:rsidRPr="00407D88">
        <w:rPr>
          <w:color w:val="222222"/>
          <w:vertAlign w:val="subscript"/>
        </w:rPr>
        <w:t>F</w:t>
      </w:r>
      <w:r w:rsidRPr="00407D88">
        <w:rPr>
          <w:color w:val="222222"/>
        </w:rPr>
        <w:t>)  of the semiconductor and the redox potential (</w:t>
      </w:r>
      <w:r w:rsidRPr="00407D88">
        <w:rPr>
          <w:i/>
          <w:iCs/>
          <w:color w:val="222222"/>
        </w:rPr>
        <w:t>E</w:t>
      </w:r>
      <w:r w:rsidRPr="00407D88">
        <w:rPr>
          <w:color w:val="222222"/>
          <w:vertAlign w:val="subscript"/>
        </w:rPr>
        <w:t>redox</w:t>
      </w:r>
      <w:r w:rsidRPr="00407D88">
        <w:rPr>
          <w:color w:val="222222"/>
        </w:rPr>
        <w:t xml:space="preserve">) of the electrolyte, </w:t>
      </w:r>
      <w:r w:rsidR="00FE0753" w:rsidRPr="00407D88">
        <w:rPr>
          <w:color w:val="222222"/>
        </w:rPr>
        <w:t xml:space="preserve">It results </w:t>
      </w:r>
      <w:r w:rsidRPr="00407D88">
        <w:rPr>
          <w:color w:val="222222"/>
        </w:rPr>
        <w:t xml:space="preserve"> in electron transfer occurring between the semiconductor and electrolyte</w:t>
      </w:r>
      <w:r w:rsidR="00FE0753" w:rsidRPr="00407D88">
        <w:rPr>
          <w:color w:val="222222"/>
        </w:rPr>
        <w:t>.   In addition, the coordination changes that may also take place at the interface.</w:t>
      </w:r>
      <w:r w:rsidRPr="00407D88">
        <w:rPr>
          <w:color w:val="222222"/>
        </w:rPr>
        <w:t xml:space="preserve">  </w:t>
      </w:r>
      <w:r w:rsidR="00FE0753" w:rsidRPr="00407D88">
        <w:rPr>
          <w:color w:val="222222"/>
        </w:rPr>
        <w:t xml:space="preserve">This situation may lead </w:t>
      </w:r>
      <w:r w:rsidRPr="00407D88">
        <w:rPr>
          <w:color w:val="222222"/>
        </w:rPr>
        <w:t xml:space="preserve"> to band bending</w:t>
      </w:r>
      <w:r w:rsidR="00FE0753" w:rsidRPr="00407D88">
        <w:rPr>
          <w:color w:val="222222"/>
        </w:rPr>
        <w:t xml:space="preserve"> altering the energy levels.</w:t>
      </w:r>
      <w:r w:rsidRPr="00407D88">
        <w:rPr>
          <w:color w:val="222222"/>
        </w:rPr>
        <w:t>. Due to band bending, a space charge layer is formed on the semiconductor surface that is in contact with the electrolyte, and the semiconductor is electrically neutral beyond the space charge layer</w:t>
      </w:r>
      <w:hyperlink r:id="rId84" w:anchor="ref-CR34" w:tooltip="Taylor, P., Kepler, R. G. &amp; Anderson, R. A. Critical Reviews in Solid State and Materials Sciences Piezoelectricity in polymers. (2006)." w:history="1">
        <w:r w:rsidRPr="00407D88">
          <w:rPr>
            <w:rStyle w:val="Hyperlink"/>
            <w:color w:val="006699"/>
          </w:rPr>
          <w:t>34</w:t>
        </w:r>
      </w:hyperlink>
      <w:r w:rsidRPr="00407D88">
        <w:rPr>
          <w:color w:val="222222"/>
        </w:rPr>
        <w:t>. The width of the space charge layer can be in the range of 0.1–1 </w:t>
      </w:r>
      <w:r w:rsidR="00FE0753" w:rsidRPr="00407D88">
        <w:rPr>
          <w:color w:val="222222"/>
        </w:rPr>
        <w:t xml:space="preserve">μm </w:t>
      </w:r>
      <w:r w:rsidR="00C30F7D">
        <w:rPr>
          <w:color w:val="222222"/>
        </w:rPr>
        <w:t xml:space="preserve">. This is </w:t>
      </w:r>
      <w:r w:rsidRPr="00407D88">
        <w:rPr>
          <w:color w:val="222222"/>
        </w:rPr>
        <w:t xml:space="preserve"> given by:</w:t>
      </w:r>
      <w:r w:rsidR="00FE0753" w:rsidRPr="00407D88">
        <w:rPr>
          <w:color w:val="222222"/>
        </w:rPr>
        <w:t xml:space="preserve"> W</w:t>
      </w:r>
      <w:r w:rsidR="00FE0753" w:rsidRPr="00407D88">
        <w:rPr>
          <w:color w:val="222222"/>
          <w:vertAlign w:val="subscript"/>
        </w:rPr>
        <w:t>SC</w:t>
      </w:r>
      <w:r w:rsidR="00FE0753" w:rsidRPr="00407D88">
        <w:rPr>
          <w:color w:val="222222"/>
        </w:rPr>
        <w:t xml:space="preserve"> = (2ΔΦ</w:t>
      </w:r>
      <w:r w:rsidR="00FE0753" w:rsidRPr="00407D88">
        <w:rPr>
          <w:color w:val="222222"/>
          <w:vertAlign w:val="subscript"/>
        </w:rPr>
        <w:t>SC</w:t>
      </w:r>
      <w:r w:rsidR="00FE0753" w:rsidRPr="00407D88">
        <w:rPr>
          <w:color w:val="222222"/>
        </w:rPr>
        <w:t>εε</w:t>
      </w:r>
      <w:r w:rsidR="00FE0753" w:rsidRPr="00407D88">
        <w:rPr>
          <w:color w:val="222222"/>
          <w:vertAlign w:val="subscript"/>
        </w:rPr>
        <w:t>0</w:t>
      </w:r>
      <w:r w:rsidR="00FE0753" w:rsidRPr="00407D88">
        <w:rPr>
          <w:color w:val="222222"/>
        </w:rPr>
        <w:t>/q</w:t>
      </w:r>
      <w:r w:rsidR="00407D88" w:rsidRPr="00407D88">
        <w:rPr>
          <w:color w:val="222222"/>
        </w:rPr>
        <w:t>N</w:t>
      </w:r>
      <w:r w:rsidR="00407D88" w:rsidRPr="00407D88">
        <w:rPr>
          <w:color w:val="222222"/>
          <w:vertAlign w:val="subscript"/>
        </w:rPr>
        <w:t>D</w:t>
      </w:r>
      <w:r w:rsidR="00407D88" w:rsidRPr="00407D88">
        <w:rPr>
          <w:color w:val="222222"/>
        </w:rPr>
        <w:t>)</w:t>
      </w:r>
      <w:r w:rsidR="00407D88" w:rsidRPr="00407D88">
        <w:rPr>
          <w:color w:val="222222"/>
          <w:vertAlign w:val="superscript"/>
        </w:rPr>
        <w:t>1/2</w:t>
      </w:r>
      <w:r w:rsidR="00407D88" w:rsidRPr="00407D88">
        <w:rPr>
          <w:color w:val="222222"/>
          <w:vertAlign w:val="subscript"/>
        </w:rPr>
        <w:t>/</w:t>
      </w:r>
      <w:r w:rsidR="00C30F7D">
        <w:rPr>
          <w:color w:val="222222"/>
        </w:rPr>
        <w:t xml:space="preserve"> where W</w:t>
      </w:r>
      <w:r w:rsidR="00C30F7D">
        <w:rPr>
          <w:color w:val="222222"/>
          <w:vertAlign w:val="subscript"/>
        </w:rPr>
        <w:t>Sc</w:t>
      </w:r>
      <w:r w:rsidR="00C30F7D">
        <w:rPr>
          <w:color w:val="222222"/>
        </w:rPr>
        <w:t xml:space="preserve"> is the width</w:t>
      </w:r>
      <w:r w:rsidR="00017241">
        <w:rPr>
          <w:color w:val="222222"/>
        </w:rPr>
        <w:t xml:space="preserve"> </w:t>
      </w:r>
      <w:r w:rsidR="00C30F7D">
        <w:rPr>
          <w:color w:val="222222"/>
        </w:rPr>
        <w:t>of the space charge layer at the interface, ε is the relative permittivity of the space and ΔΦ</w:t>
      </w:r>
      <w:r w:rsidR="00C30F7D">
        <w:rPr>
          <w:color w:val="222222"/>
        </w:rPr>
        <w:softHyphen/>
      </w:r>
      <w:r w:rsidR="00C30F7D">
        <w:rPr>
          <w:color w:val="222222"/>
          <w:vertAlign w:val="subscript"/>
        </w:rPr>
        <w:t>SC</w:t>
      </w:r>
      <w:r w:rsidR="00C30F7D">
        <w:rPr>
          <w:color w:val="222222"/>
        </w:rPr>
        <w:t xml:space="preserve"> is the difference between the Fermi level of the </w:t>
      </w:r>
      <w:r w:rsidR="00017241">
        <w:rPr>
          <w:color w:val="222222"/>
        </w:rPr>
        <w:t xml:space="preserve">semiconductor </w:t>
      </w:r>
      <w:r w:rsidR="00C30F7D">
        <w:rPr>
          <w:color w:val="222222"/>
        </w:rPr>
        <w:t>in a vacuum and the electrochemical potential of the electrolyte. Q is the charge of the electron and N</w:t>
      </w:r>
      <w:r w:rsidR="00C30F7D">
        <w:rPr>
          <w:color w:val="222222"/>
          <w:vertAlign w:val="subscript"/>
        </w:rPr>
        <w:t>D</w:t>
      </w:r>
      <w:r w:rsidR="00C30F7D">
        <w:rPr>
          <w:color w:val="222222"/>
        </w:rPr>
        <w:t xml:space="preserve"> is the donor density.</w:t>
      </w:r>
    </w:p>
    <w:p w:rsidR="008568E8" w:rsidRDefault="008568E8" w:rsidP="007A4A38">
      <w:pPr>
        <w:pStyle w:val="NormalWeb"/>
        <w:shd w:val="clear" w:color="auto" w:fill="FFFFFF"/>
        <w:spacing w:before="0" w:beforeAutospacing="0" w:after="360" w:afterAutospacing="0"/>
        <w:jc w:val="both"/>
        <w:rPr>
          <w:color w:val="222222"/>
        </w:rPr>
      </w:pPr>
      <w:r w:rsidRPr="00A31585">
        <w:rPr>
          <w:color w:val="222222"/>
        </w:rPr>
        <w:t xml:space="preserve"> The separation and transmission of photogenerated electrons and holes are aided by band bending. The band bending is upward (depletion layer, i.e., </w:t>
      </w:r>
      <w:r w:rsidRPr="00A31585">
        <w:rPr>
          <w:i/>
          <w:iCs/>
          <w:color w:val="222222"/>
        </w:rPr>
        <w:t>E</w:t>
      </w:r>
      <w:r w:rsidRPr="00A31585">
        <w:rPr>
          <w:color w:val="222222"/>
          <w:vertAlign w:val="subscript"/>
        </w:rPr>
        <w:t>F</w:t>
      </w:r>
      <w:r w:rsidRPr="00A31585">
        <w:rPr>
          <w:color w:val="222222"/>
        </w:rPr>
        <w:t> &gt; </w:t>
      </w:r>
      <w:r w:rsidRPr="00A31585">
        <w:rPr>
          <w:i/>
          <w:iCs/>
          <w:color w:val="222222"/>
        </w:rPr>
        <w:t>E</w:t>
      </w:r>
      <w:r w:rsidRPr="00A31585">
        <w:rPr>
          <w:color w:val="222222"/>
          <w:vertAlign w:val="subscript"/>
        </w:rPr>
        <w:t>redox</w:t>
      </w:r>
      <w:r w:rsidRPr="00A31585">
        <w:rPr>
          <w:color w:val="222222"/>
        </w:rPr>
        <w:t>) in n-type semiconductors and downward (accumulation layer, i.e., </w:t>
      </w:r>
      <w:r w:rsidRPr="00A31585">
        <w:rPr>
          <w:i/>
          <w:iCs/>
          <w:color w:val="222222"/>
        </w:rPr>
        <w:t>E</w:t>
      </w:r>
      <w:r w:rsidRPr="00A31585">
        <w:rPr>
          <w:color w:val="222222"/>
          <w:vertAlign w:val="subscript"/>
        </w:rPr>
        <w:t>F</w:t>
      </w:r>
      <w:r w:rsidRPr="00A31585">
        <w:rPr>
          <w:color w:val="222222"/>
        </w:rPr>
        <w:t> &lt; </w:t>
      </w:r>
      <w:r w:rsidRPr="00A31585">
        <w:rPr>
          <w:i/>
          <w:iCs/>
          <w:color w:val="222222"/>
        </w:rPr>
        <w:t>E</w:t>
      </w:r>
      <w:r w:rsidRPr="00A31585">
        <w:rPr>
          <w:color w:val="222222"/>
          <w:vertAlign w:val="subscript"/>
        </w:rPr>
        <w:t>redox</w:t>
      </w:r>
      <w:r w:rsidRPr="00A31585">
        <w:rPr>
          <w:color w:val="222222"/>
        </w:rPr>
        <w:t>) in p-type semiconductors. Taking a closer look, the minority charge carriers over the surface of the photo</w:t>
      </w:r>
      <w:r w:rsidR="00C30F7D" w:rsidRPr="00A31585">
        <w:rPr>
          <w:color w:val="222222"/>
        </w:rPr>
        <w:t>-</w:t>
      </w:r>
      <w:r w:rsidRPr="00A31585">
        <w:rPr>
          <w:color w:val="222222"/>
        </w:rPr>
        <w:t>electrodes typically participate in the reaction. For instance, holes (minority charge carriers) can oxidize water at the photo</w:t>
      </w:r>
      <w:r w:rsidR="00C30F7D" w:rsidRPr="00A31585">
        <w:rPr>
          <w:color w:val="222222"/>
        </w:rPr>
        <w:t>-</w:t>
      </w:r>
      <w:r w:rsidRPr="00A31585">
        <w:rPr>
          <w:color w:val="222222"/>
        </w:rPr>
        <w:t>anode for the OER, and electrons (minority charge carriers) can reduce water at the photocathode for the HER. The electrical double</w:t>
      </w:r>
      <w:r w:rsidR="007A4A38">
        <w:rPr>
          <w:color w:val="222222"/>
        </w:rPr>
        <w:t>-layer formed at the junction consists of</w:t>
      </w:r>
      <w:r w:rsidRPr="00A31585">
        <w:rPr>
          <w:color w:val="222222"/>
        </w:rPr>
        <w:t xml:space="preserve"> the Helmholtz layer (OHP and IHP) and the Gouy layer The space charge layer contributes a potential drop across the semiconductor/electrolyte interface, followed by the Helmholtz and Gouy layers. If we consider n-type semiconductors, electrons move to the electrolyte side when the semiconductor comes in contact with the electrolyte, and the space charge layer becomes positively charged. In contrast, the Helmholtz layer contains electrons in trapped states, solvated ions, and adsorbed ions. The transfer of electrons from the semiconductor to the electrolyte side leads to a shift in </w:t>
      </w:r>
      <w:r w:rsidRPr="00A31585">
        <w:rPr>
          <w:i/>
          <w:iCs/>
          <w:color w:val="222222"/>
        </w:rPr>
        <w:t>E</w:t>
      </w:r>
      <w:r w:rsidRPr="00A31585">
        <w:rPr>
          <w:color w:val="222222"/>
          <w:vertAlign w:val="subscript"/>
        </w:rPr>
        <w:t>(F,Eq)</w:t>
      </w:r>
      <w:r w:rsidRPr="00A31585">
        <w:rPr>
          <w:color w:val="222222"/>
        </w:rPr>
        <w:t> (equilibrium Fermi redox potential) toward a downward position, and the lowest unoccupied molecular orbital of the electrolyte remains at a position until e</w:t>
      </w:r>
      <w:r w:rsidR="00A31585" w:rsidRPr="00A31585">
        <w:rPr>
          <w:color w:val="222222"/>
        </w:rPr>
        <w:t xml:space="preserve">quilibrium is established </w:t>
      </w:r>
      <w:r w:rsidRPr="00A31585">
        <w:rPr>
          <w:color w:val="222222"/>
        </w:rPr>
        <w:t>. Since the space charge layer becomes depleted as the electron concentration and excess holes accumulate near the surface, this region is termed the depletion region, and the bands bend in the upward direction. On the other hand, for p-type semiconductors (</w:t>
      </w:r>
      <w:r w:rsidRPr="00A31585">
        <w:rPr>
          <w:i/>
          <w:iCs/>
          <w:color w:val="222222"/>
        </w:rPr>
        <w:t>E</w:t>
      </w:r>
      <w:r w:rsidRPr="00A31585">
        <w:rPr>
          <w:color w:val="222222"/>
          <w:vertAlign w:val="subscript"/>
        </w:rPr>
        <w:t>f</w:t>
      </w:r>
      <w:r w:rsidRPr="00A31585">
        <w:rPr>
          <w:color w:val="222222"/>
        </w:rPr>
        <w:t> &lt; </w:t>
      </w:r>
      <w:r w:rsidRPr="00A31585">
        <w:rPr>
          <w:i/>
          <w:iCs/>
          <w:color w:val="222222"/>
        </w:rPr>
        <w:t>E</w:t>
      </w:r>
      <w:r w:rsidRPr="00A31585">
        <w:rPr>
          <w:color w:val="222222"/>
          <w:vertAlign w:val="subscript"/>
        </w:rPr>
        <w:t>redox</w:t>
      </w:r>
      <w:r w:rsidRPr="00A31585">
        <w:rPr>
          <w:color w:val="222222"/>
        </w:rPr>
        <w:t>), electrons are transferred from the highest occupied molecular orbital of the electrolyte to the semiconductor, and the concentration of electrons increases in the space charge layer, which is termed as the accumulation layer. </w:t>
      </w:r>
      <w:r w:rsidRPr="00A31585">
        <w:rPr>
          <w:i/>
          <w:iCs/>
          <w:color w:val="222222"/>
        </w:rPr>
        <w:t>E</w:t>
      </w:r>
      <w:r w:rsidRPr="00A31585">
        <w:rPr>
          <w:color w:val="222222"/>
          <w:vertAlign w:val="subscript"/>
        </w:rPr>
        <w:t>(F,Eq)</w:t>
      </w:r>
      <w:r w:rsidRPr="00A31585">
        <w:rPr>
          <w:color w:val="222222"/>
        </w:rPr>
        <w:t> begins to rise upward due to the accumulation of electrons near the surface, caus</w:t>
      </w:r>
      <w:r w:rsidR="00A31585" w:rsidRPr="00A31585">
        <w:rPr>
          <w:color w:val="222222"/>
        </w:rPr>
        <w:t>ing band bending downward</w:t>
      </w:r>
      <w:r w:rsidRPr="00A31585">
        <w:rPr>
          <w:color w:val="222222"/>
        </w:rPr>
        <w:t>. In upward band bending, the semiconductor can switch to a p-type semiconductor if the electrons are depleted to below the intrinsic level. This condition of the space charge region is known as the inversion layer</w:t>
      </w:r>
      <w:r w:rsidR="007857DF">
        <w:rPr>
          <w:color w:val="222222"/>
        </w:rPr>
        <w:t>.</w:t>
      </w:r>
    </w:p>
    <w:p w:rsidR="00DE001E" w:rsidRDefault="007857DF" w:rsidP="007A4A38">
      <w:pPr>
        <w:pStyle w:val="NormalWeb"/>
        <w:shd w:val="clear" w:color="auto" w:fill="FFFFFF"/>
        <w:spacing w:before="0" w:beforeAutospacing="0" w:after="360" w:afterAutospacing="0"/>
        <w:jc w:val="both"/>
        <w:rPr>
          <w:color w:val="222222"/>
        </w:rPr>
      </w:pPr>
      <w:r>
        <w:rPr>
          <w:color w:val="222222"/>
        </w:rPr>
        <w:t xml:space="preserve">In spite of the concerted attempts to carry out the photo-electrochemical decomposition of water, the efficiency even at the laboratory level remained around 25%.   There have been many attempts </w:t>
      </w:r>
      <w:r>
        <w:rPr>
          <w:color w:val="222222"/>
        </w:rPr>
        <w:lastRenderedPageBreak/>
        <w:t xml:space="preserve">to increase this to nearly 33% or above so that this technology can be competitive to normal and at present in practice technology, namely fossil fuel combustion.  One of the reasons is that oxygen evolution reaction (OER) is more sluggish as compared to Hydrogen evolution reaction (HER) and this aspect has to be </w:t>
      </w:r>
      <w:r w:rsidR="00AB225F">
        <w:rPr>
          <w:color w:val="222222"/>
        </w:rPr>
        <w:t xml:space="preserve">carefully </w:t>
      </w:r>
      <w:r>
        <w:rPr>
          <w:color w:val="222222"/>
        </w:rPr>
        <w:t xml:space="preserve">considered. </w:t>
      </w:r>
    </w:p>
    <w:p w:rsidR="00381080" w:rsidRDefault="00DE001E" w:rsidP="007A4A38">
      <w:pPr>
        <w:pStyle w:val="NormalWeb"/>
        <w:shd w:val="clear" w:color="auto" w:fill="FFFFFF"/>
        <w:spacing w:before="0" w:beforeAutospacing="0" w:after="360" w:afterAutospacing="0"/>
        <w:jc w:val="both"/>
        <w:rPr>
          <w:color w:val="222222"/>
        </w:rPr>
      </w:pPr>
      <w:r>
        <w:rPr>
          <w:color w:val="222222"/>
        </w:rPr>
        <w:t xml:space="preserve">Another aspect that has been addressed is the choice of the semiconductor material. Various materials (active in visible or UV region) and all possible modifications and sensitizations have been examined.   However, the selection of the appropriate material </w:t>
      </w:r>
      <w:r w:rsidR="00381080">
        <w:rPr>
          <w:color w:val="222222"/>
        </w:rPr>
        <w:t>has yet to be made.</w:t>
      </w:r>
      <w:r w:rsidR="00631BCA">
        <w:rPr>
          <w:color w:val="222222"/>
        </w:rPr>
        <w:t>The various aspects on which attention has to be focused can be listed as follows:</w:t>
      </w:r>
    </w:p>
    <w:p w:rsidR="00631BCA" w:rsidRDefault="00631BCA" w:rsidP="00631BCA">
      <w:pPr>
        <w:pStyle w:val="NormalWeb"/>
        <w:numPr>
          <w:ilvl w:val="0"/>
          <w:numId w:val="26"/>
        </w:numPr>
        <w:shd w:val="clear" w:color="auto" w:fill="FFFFFF"/>
        <w:spacing w:before="0" w:beforeAutospacing="0" w:after="360" w:afterAutospacing="0"/>
        <w:jc w:val="both"/>
        <w:rPr>
          <w:color w:val="222222"/>
        </w:rPr>
      </w:pPr>
      <w:r>
        <w:rPr>
          <w:color w:val="222222"/>
        </w:rPr>
        <w:t>The necessary thermodynamic potential has been accurately known.   But the over voltage required for each material and how to optimize this value for the each selected material has to be rationalized.</w:t>
      </w:r>
    </w:p>
    <w:p w:rsidR="00631BCA" w:rsidRDefault="00631BCA" w:rsidP="00631BCA">
      <w:pPr>
        <w:pStyle w:val="NormalWeb"/>
        <w:numPr>
          <w:ilvl w:val="0"/>
          <w:numId w:val="26"/>
        </w:numPr>
        <w:shd w:val="clear" w:color="auto" w:fill="FFFFFF"/>
        <w:spacing w:before="0" w:beforeAutospacing="0" w:after="360" w:afterAutospacing="0"/>
        <w:jc w:val="both"/>
        <w:rPr>
          <w:color w:val="222222"/>
        </w:rPr>
      </w:pPr>
      <w:r>
        <w:rPr>
          <w:color w:val="222222"/>
        </w:rPr>
        <w:t xml:space="preserve">The kinetics of both anodic and cathodic reactions have to be improved and the stoichiometry of these two reactions taking place has to be ensured. </w:t>
      </w:r>
    </w:p>
    <w:p w:rsidR="007857DF" w:rsidRPr="00A31585" w:rsidRDefault="007857DF" w:rsidP="007A4A38">
      <w:pPr>
        <w:pStyle w:val="NormalWeb"/>
        <w:shd w:val="clear" w:color="auto" w:fill="FFFFFF"/>
        <w:spacing w:before="0" w:beforeAutospacing="0" w:after="360" w:afterAutospacing="0"/>
        <w:jc w:val="both"/>
        <w:rPr>
          <w:color w:val="222222"/>
        </w:rPr>
      </w:pPr>
      <w:r>
        <w:rPr>
          <w:color w:val="222222"/>
        </w:rPr>
        <w:t xml:space="preserve"> </w:t>
      </w:r>
    </w:p>
    <w:p w:rsidR="008568E8" w:rsidRPr="002B6834" w:rsidRDefault="008568E8" w:rsidP="002B6834">
      <w:pPr>
        <w:pStyle w:val="NormalWeb"/>
        <w:shd w:val="clear" w:color="auto" w:fill="FFFFFF"/>
        <w:spacing w:before="0" w:beforeAutospacing="0" w:after="360" w:afterAutospacing="0"/>
        <w:jc w:val="both"/>
        <w:rPr>
          <w:color w:val="222222"/>
        </w:rPr>
      </w:pPr>
    </w:p>
    <w:p w:rsidR="00FA5D14" w:rsidRDefault="00FA5D14" w:rsidP="003D7275">
      <w:pPr>
        <w:autoSpaceDE w:val="0"/>
        <w:autoSpaceDN w:val="0"/>
        <w:adjustRightInd w:val="0"/>
        <w:spacing w:after="0" w:line="240" w:lineRule="auto"/>
        <w:jc w:val="both"/>
        <w:rPr>
          <w:rFonts w:ascii="Times New Roman" w:eastAsia="URWPalladioL-Roma" w:hAnsi="Times New Roman" w:cs="Times New Roman"/>
          <w:color w:val="000000"/>
          <w:sz w:val="24"/>
          <w:szCs w:val="24"/>
        </w:rPr>
      </w:pPr>
    </w:p>
    <w:p w:rsidR="00FA5D14" w:rsidRDefault="00FA5D14" w:rsidP="003D7275">
      <w:pPr>
        <w:autoSpaceDE w:val="0"/>
        <w:autoSpaceDN w:val="0"/>
        <w:adjustRightInd w:val="0"/>
        <w:spacing w:after="0" w:line="240" w:lineRule="auto"/>
        <w:jc w:val="both"/>
        <w:rPr>
          <w:rFonts w:ascii="Times New Roman" w:eastAsia="URWPalladioL-Roma" w:hAnsi="Times New Roman" w:cs="Times New Roman"/>
          <w:color w:val="000000"/>
          <w:sz w:val="24"/>
          <w:szCs w:val="24"/>
        </w:rPr>
      </w:pPr>
    </w:p>
    <w:p w:rsidR="003D7275" w:rsidRDefault="003D7275" w:rsidP="003D7275">
      <w:pPr>
        <w:autoSpaceDE w:val="0"/>
        <w:autoSpaceDN w:val="0"/>
        <w:adjustRightInd w:val="0"/>
        <w:spacing w:after="0" w:line="240" w:lineRule="auto"/>
        <w:jc w:val="both"/>
        <w:rPr>
          <w:rFonts w:ascii="Times New Roman" w:eastAsia="URWPalladioL-Roma" w:hAnsi="Times New Roman" w:cs="Times New Roman"/>
          <w:color w:val="000000"/>
          <w:sz w:val="24"/>
          <w:szCs w:val="24"/>
        </w:rPr>
      </w:pPr>
    </w:p>
    <w:p w:rsidR="003D7275" w:rsidRPr="006A7D49" w:rsidRDefault="003D7275" w:rsidP="006A7D49">
      <w:pPr>
        <w:pStyle w:val="ListParagraph"/>
        <w:numPr>
          <w:ilvl w:val="0"/>
          <w:numId w:val="23"/>
        </w:numPr>
        <w:autoSpaceDE w:val="0"/>
        <w:autoSpaceDN w:val="0"/>
        <w:adjustRightInd w:val="0"/>
        <w:spacing w:after="0" w:line="240" w:lineRule="auto"/>
        <w:jc w:val="both"/>
        <w:rPr>
          <w:rFonts w:ascii="Times New Roman" w:eastAsia="URWPalladioL-Bold" w:hAnsi="Times New Roman" w:cs="Times New Roman"/>
          <w:b/>
          <w:bCs/>
          <w:sz w:val="24"/>
          <w:szCs w:val="24"/>
        </w:rPr>
      </w:pPr>
      <w:r w:rsidRPr="006A7D49">
        <w:rPr>
          <w:rFonts w:ascii="Times New Roman" w:eastAsia="URWPalladioL-Bold" w:hAnsi="Times New Roman" w:cs="Times New Roman"/>
          <w:b/>
          <w:bCs/>
          <w:sz w:val="24"/>
          <w:szCs w:val="24"/>
        </w:rPr>
        <w:t>Semiconductor Materials for PECs</w:t>
      </w:r>
    </w:p>
    <w:p w:rsidR="00753720" w:rsidRDefault="00753720" w:rsidP="00753720">
      <w:pPr>
        <w:autoSpaceDE w:val="0"/>
        <w:autoSpaceDN w:val="0"/>
        <w:adjustRightInd w:val="0"/>
        <w:spacing w:after="0" w:line="240" w:lineRule="auto"/>
        <w:jc w:val="both"/>
        <w:rPr>
          <w:rFonts w:ascii="Times New Roman" w:hAnsi="Times New Roman" w:cs="Times New Roman"/>
          <w:b/>
          <w:color w:val="1F1F1F"/>
          <w:sz w:val="24"/>
          <w:szCs w:val="24"/>
        </w:rPr>
      </w:pPr>
    </w:p>
    <w:p w:rsidR="006A7D49" w:rsidRPr="00833DBC" w:rsidRDefault="00753720" w:rsidP="00753720">
      <w:pPr>
        <w:autoSpaceDE w:val="0"/>
        <w:autoSpaceDN w:val="0"/>
        <w:adjustRightInd w:val="0"/>
        <w:spacing w:after="0" w:line="240" w:lineRule="auto"/>
        <w:jc w:val="both"/>
        <w:rPr>
          <w:rFonts w:ascii="Times New Roman" w:hAnsi="Times New Roman" w:cs="Times New Roman"/>
          <w:color w:val="1F1F1F"/>
          <w:sz w:val="24"/>
          <w:szCs w:val="24"/>
        </w:rPr>
      </w:pPr>
      <w:r w:rsidRPr="00833DBC">
        <w:rPr>
          <w:rFonts w:ascii="Times New Roman" w:hAnsi="Times New Roman" w:cs="Times New Roman"/>
          <w:color w:val="1F1F1F"/>
          <w:sz w:val="24"/>
          <w:szCs w:val="24"/>
        </w:rPr>
        <w:t>Following the report on TiO</w:t>
      </w:r>
      <w:r w:rsidRPr="00833DBC">
        <w:rPr>
          <w:rFonts w:ascii="Times New Roman" w:hAnsi="Times New Roman" w:cs="Times New Roman"/>
          <w:color w:val="1F1F1F"/>
          <w:sz w:val="24"/>
          <w:szCs w:val="24"/>
          <w:vertAlign w:val="subscript"/>
        </w:rPr>
        <w:t>2</w:t>
      </w:r>
      <w:r w:rsidRPr="00833DBC">
        <w:rPr>
          <w:rFonts w:ascii="Times New Roman" w:hAnsi="Times New Roman" w:cs="Times New Roman"/>
          <w:color w:val="1F1F1F"/>
          <w:sz w:val="24"/>
          <w:szCs w:val="24"/>
        </w:rPr>
        <w:t xml:space="preserve"> single crystal surfaces under illumination decomposed water by Fujishima and Honda in 1972, </w:t>
      </w:r>
      <w:r w:rsidR="00E63100" w:rsidRPr="00833DBC">
        <w:rPr>
          <w:rFonts w:ascii="Times New Roman" w:hAnsi="Times New Roman" w:cs="Times New Roman"/>
          <w:color w:val="1F1F1F"/>
          <w:sz w:val="24"/>
          <w:szCs w:val="24"/>
        </w:rPr>
        <w:t xml:space="preserve">[5] </w:t>
      </w:r>
      <w:r w:rsidRPr="00833DBC">
        <w:rPr>
          <w:rFonts w:ascii="Times New Roman" w:hAnsi="Times New Roman" w:cs="Times New Roman"/>
          <w:color w:val="1F1F1F"/>
          <w:sz w:val="24"/>
          <w:szCs w:val="24"/>
        </w:rPr>
        <w:t xml:space="preserve">a variety of oxide, sulfide, carbon materials and a variety of elemental and compound semiconductors have been examined as materials for this reaction.  </w:t>
      </w:r>
      <w:r w:rsidR="00E63100" w:rsidRPr="00833DBC">
        <w:rPr>
          <w:rFonts w:ascii="Times New Roman" w:hAnsi="Times New Roman" w:cs="Times New Roman"/>
          <w:color w:val="1F1F1F"/>
          <w:sz w:val="24"/>
          <w:szCs w:val="24"/>
        </w:rPr>
        <w:t xml:space="preserve">Only </w:t>
      </w:r>
      <w:r w:rsidRPr="00833DBC">
        <w:rPr>
          <w:rFonts w:ascii="Times New Roman" w:hAnsi="Times New Roman" w:cs="Times New Roman"/>
          <w:color w:val="1F1F1F"/>
          <w:sz w:val="24"/>
          <w:szCs w:val="24"/>
        </w:rPr>
        <w:t>selected types of semiconducting materials that are extensively used in PEC application</w:t>
      </w:r>
      <w:r w:rsidR="00E63100" w:rsidRPr="00833DBC">
        <w:rPr>
          <w:rFonts w:ascii="Times New Roman" w:hAnsi="Times New Roman" w:cs="Times New Roman"/>
          <w:color w:val="1F1F1F"/>
          <w:sz w:val="24"/>
          <w:szCs w:val="24"/>
        </w:rPr>
        <w:t>s</w:t>
      </w:r>
      <w:r w:rsidRPr="00833DBC">
        <w:rPr>
          <w:rFonts w:ascii="Times New Roman" w:hAnsi="Times New Roman" w:cs="Times New Roman"/>
          <w:color w:val="1F1F1F"/>
          <w:sz w:val="24"/>
          <w:szCs w:val="24"/>
        </w:rPr>
        <w:t xml:space="preserve"> are considered.</w:t>
      </w:r>
      <w:r w:rsidR="00E63100" w:rsidRPr="00833DBC">
        <w:rPr>
          <w:rFonts w:ascii="Times New Roman" w:hAnsi="Times New Roman" w:cs="Times New Roman"/>
          <w:color w:val="1F1F1F"/>
          <w:sz w:val="24"/>
          <w:szCs w:val="24"/>
        </w:rPr>
        <w:t xml:space="preserve"> The structures of a host of</w:t>
      </w:r>
      <w:r w:rsidR="00DE7211" w:rsidRPr="00833DBC">
        <w:rPr>
          <w:rFonts w:ascii="Times New Roman" w:hAnsi="Times New Roman" w:cs="Times New Roman"/>
          <w:color w:val="1F1F1F"/>
          <w:sz w:val="24"/>
          <w:szCs w:val="24"/>
        </w:rPr>
        <w:t xml:space="preserve"> oxidic</w:t>
      </w:r>
      <w:r w:rsidR="00E63100" w:rsidRPr="00833DBC">
        <w:rPr>
          <w:rFonts w:ascii="Times New Roman" w:hAnsi="Times New Roman" w:cs="Times New Roman"/>
          <w:color w:val="1F1F1F"/>
          <w:sz w:val="24"/>
          <w:szCs w:val="24"/>
        </w:rPr>
        <w:t xml:space="preserve"> materials have been considered [6]] and it is deduced</w:t>
      </w:r>
      <w:r w:rsidR="00380CD7" w:rsidRPr="00833DBC">
        <w:rPr>
          <w:rFonts w:ascii="Times New Roman" w:hAnsi="Times New Roman" w:cs="Times New Roman"/>
          <w:color w:val="1F1F1F"/>
          <w:sz w:val="24"/>
          <w:szCs w:val="24"/>
        </w:rPr>
        <w:t xml:space="preserve"> among many others </w:t>
      </w:r>
      <w:r w:rsidR="00E63100" w:rsidRPr="00833DBC">
        <w:rPr>
          <w:rFonts w:ascii="Times New Roman" w:hAnsi="Times New Roman" w:cs="Times New Roman"/>
          <w:color w:val="1F1F1F"/>
          <w:sz w:val="24"/>
          <w:szCs w:val="24"/>
        </w:rPr>
        <w:t>that layered type of materials have shown promising results in PEC app</w:t>
      </w:r>
      <w:r w:rsidR="00380CD7" w:rsidRPr="00833DBC">
        <w:rPr>
          <w:rFonts w:ascii="Times New Roman" w:hAnsi="Times New Roman" w:cs="Times New Roman"/>
          <w:color w:val="1F1F1F"/>
          <w:sz w:val="24"/>
          <w:szCs w:val="24"/>
        </w:rPr>
        <w:t>lications especially for Photo</w:t>
      </w:r>
      <w:r w:rsidR="00E01D10">
        <w:rPr>
          <w:rFonts w:ascii="Times New Roman" w:hAnsi="Times New Roman" w:cs="Times New Roman"/>
          <w:color w:val="1F1F1F"/>
          <w:sz w:val="24"/>
          <w:szCs w:val="24"/>
        </w:rPr>
        <w:t>-</w:t>
      </w:r>
      <w:r w:rsidR="00380CD7" w:rsidRPr="00833DBC">
        <w:rPr>
          <w:rFonts w:ascii="Times New Roman" w:hAnsi="Times New Roman" w:cs="Times New Roman"/>
          <w:color w:val="1F1F1F"/>
          <w:sz w:val="24"/>
          <w:szCs w:val="24"/>
        </w:rPr>
        <w:t>chemical splitting of water. There have been many other postulates like the per</w:t>
      </w:r>
      <w:r w:rsidR="00AC0C7C">
        <w:rPr>
          <w:rFonts w:ascii="Times New Roman" w:hAnsi="Times New Roman" w:cs="Times New Roman"/>
          <w:color w:val="1F1F1F"/>
          <w:sz w:val="24"/>
          <w:szCs w:val="24"/>
        </w:rPr>
        <w:t>centage i</w:t>
      </w:r>
      <w:r w:rsidR="00380CD7" w:rsidRPr="00833DBC">
        <w:rPr>
          <w:rFonts w:ascii="Times New Roman" w:hAnsi="Times New Roman" w:cs="Times New Roman"/>
          <w:color w:val="1F1F1F"/>
          <w:sz w:val="24"/>
          <w:szCs w:val="24"/>
        </w:rPr>
        <w:t>onicity of the metal-oxygen bond [7], d electron (especially d</w:t>
      </w:r>
      <w:r w:rsidR="00380CD7" w:rsidRPr="00833DBC">
        <w:rPr>
          <w:rFonts w:ascii="Times New Roman" w:hAnsi="Times New Roman" w:cs="Times New Roman"/>
          <w:color w:val="1F1F1F"/>
          <w:sz w:val="24"/>
          <w:szCs w:val="24"/>
          <w:vertAlign w:val="superscript"/>
        </w:rPr>
        <w:t>0</w:t>
      </w:r>
      <w:r w:rsidR="00380CD7" w:rsidRPr="00833DBC">
        <w:rPr>
          <w:rFonts w:ascii="Times New Roman" w:hAnsi="Times New Roman" w:cs="Times New Roman"/>
          <w:color w:val="1F1F1F"/>
          <w:sz w:val="24"/>
          <w:szCs w:val="24"/>
        </w:rPr>
        <w:t>, d</w:t>
      </w:r>
      <w:r w:rsidR="00380CD7" w:rsidRPr="00833DBC">
        <w:rPr>
          <w:rFonts w:ascii="Times New Roman" w:hAnsi="Times New Roman" w:cs="Times New Roman"/>
          <w:color w:val="1F1F1F"/>
          <w:sz w:val="24"/>
          <w:szCs w:val="24"/>
          <w:vertAlign w:val="superscript"/>
        </w:rPr>
        <w:t>5</w:t>
      </w:r>
      <w:r w:rsidR="00380CD7" w:rsidRPr="00833DBC">
        <w:rPr>
          <w:rFonts w:ascii="Times New Roman" w:hAnsi="Times New Roman" w:cs="Times New Roman"/>
          <w:color w:val="1F1F1F"/>
          <w:sz w:val="24"/>
          <w:szCs w:val="24"/>
        </w:rPr>
        <w:t>. and d</w:t>
      </w:r>
      <w:r w:rsidR="00380CD7" w:rsidRPr="00833DBC">
        <w:rPr>
          <w:rFonts w:ascii="Times New Roman" w:hAnsi="Times New Roman" w:cs="Times New Roman"/>
          <w:color w:val="1F1F1F"/>
          <w:sz w:val="24"/>
          <w:szCs w:val="24"/>
          <w:vertAlign w:val="superscript"/>
        </w:rPr>
        <w:t>10</w:t>
      </w:r>
      <w:r w:rsidR="00380CD7" w:rsidRPr="00833DBC">
        <w:rPr>
          <w:rFonts w:ascii="Times New Roman" w:hAnsi="Times New Roman" w:cs="Times New Roman"/>
          <w:color w:val="1F1F1F"/>
          <w:sz w:val="24"/>
          <w:szCs w:val="24"/>
        </w:rPr>
        <w:t>) configuration of the cation and most of them have been shown to have only limited scope.</w:t>
      </w:r>
      <w:r w:rsidR="004D1F0A" w:rsidRPr="00833DBC">
        <w:rPr>
          <w:rFonts w:ascii="Times New Roman" w:hAnsi="Times New Roman" w:cs="Times New Roman"/>
          <w:color w:val="1F1F1F"/>
          <w:sz w:val="24"/>
          <w:szCs w:val="24"/>
        </w:rPr>
        <w:t>.  These aspects deserve a separate treatment.</w:t>
      </w:r>
    </w:p>
    <w:p w:rsidR="00753720" w:rsidRPr="00833DBC" w:rsidRDefault="00753720" w:rsidP="00753720">
      <w:pPr>
        <w:autoSpaceDE w:val="0"/>
        <w:autoSpaceDN w:val="0"/>
        <w:adjustRightInd w:val="0"/>
        <w:spacing w:after="0" w:line="240" w:lineRule="auto"/>
        <w:jc w:val="both"/>
        <w:rPr>
          <w:rFonts w:ascii="Times New Roman" w:hAnsi="Times New Roman" w:cs="Times New Roman"/>
          <w:color w:val="1F1F1F"/>
          <w:sz w:val="24"/>
          <w:szCs w:val="24"/>
        </w:rPr>
      </w:pPr>
    </w:p>
    <w:p w:rsidR="00753720" w:rsidRDefault="00753720" w:rsidP="00753720">
      <w:pPr>
        <w:pStyle w:val="ListParagraph"/>
        <w:numPr>
          <w:ilvl w:val="1"/>
          <w:numId w:val="23"/>
        </w:numPr>
        <w:autoSpaceDE w:val="0"/>
        <w:autoSpaceDN w:val="0"/>
        <w:adjustRightInd w:val="0"/>
        <w:spacing w:after="0" w:line="240" w:lineRule="auto"/>
        <w:jc w:val="both"/>
        <w:rPr>
          <w:rFonts w:ascii="Times New Roman" w:hAnsi="Times New Roman" w:cs="Times New Roman"/>
          <w:b/>
          <w:color w:val="1F1F1F"/>
          <w:sz w:val="24"/>
          <w:szCs w:val="24"/>
        </w:rPr>
      </w:pPr>
      <w:r w:rsidRPr="00753720">
        <w:rPr>
          <w:rFonts w:ascii="Times New Roman" w:hAnsi="Times New Roman" w:cs="Times New Roman"/>
          <w:b/>
          <w:color w:val="1F1F1F"/>
          <w:sz w:val="24"/>
          <w:szCs w:val="24"/>
        </w:rPr>
        <w:t>Oxide materials</w:t>
      </w:r>
    </w:p>
    <w:p w:rsidR="00C45BF6" w:rsidRPr="00C45BF6" w:rsidRDefault="00C45BF6" w:rsidP="00C45BF6">
      <w:pPr>
        <w:pStyle w:val="ListParagraph"/>
        <w:autoSpaceDE w:val="0"/>
        <w:autoSpaceDN w:val="0"/>
        <w:adjustRightInd w:val="0"/>
        <w:spacing w:after="0" w:line="240" w:lineRule="auto"/>
        <w:ind w:left="480"/>
        <w:rPr>
          <w:rFonts w:ascii="URWPalladioL-Ital" w:eastAsia="URWPalladioL-Ital" w:cs="URWPalladioL-Ital"/>
          <w:color w:val="000000"/>
          <w:sz w:val="20"/>
          <w:szCs w:val="20"/>
        </w:rPr>
      </w:pPr>
    </w:p>
    <w:p w:rsidR="00C45BF6" w:rsidRPr="00260481" w:rsidRDefault="00C45BF6" w:rsidP="00C45BF6">
      <w:pPr>
        <w:autoSpaceDE w:val="0"/>
        <w:autoSpaceDN w:val="0"/>
        <w:adjustRightInd w:val="0"/>
        <w:spacing w:after="0" w:line="240" w:lineRule="auto"/>
        <w:jc w:val="both"/>
        <w:rPr>
          <w:rFonts w:ascii="Times New Roman" w:hAnsi="Times New Roman" w:cs="Times New Roman"/>
          <w:b/>
          <w:color w:val="1F1F1F"/>
          <w:sz w:val="32"/>
          <w:szCs w:val="32"/>
        </w:rPr>
      </w:pPr>
      <w:r w:rsidRPr="00C45BF6">
        <w:rPr>
          <w:rFonts w:ascii="Times New Roman" w:eastAsia="URWPalladioL-Roma" w:hAnsi="Times New Roman" w:cs="Times New Roman"/>
          <w:color w:val="000000"/>
          <w:sz w:val="24"/>
          <w:szCs w:val="24"/>
        </w:rPr>
        <w:t>Metal oxide sem</w:t>
      </w:r>
      <w:r w:rsidR="00AC0C7C">
        <w:rPr>
          <w:rFonts w:ascii="Times New Roman" w:eastAsia="URWPalladioL-Roma" w:hAnsi="Times New Roman" w:cs="Times New Roman"/>
          <w:color w:val="000000"/>
          <w:sz w:val="24"/>
          <w:szCs w:val="24"/>
        </w:rPr>
        <w:t xml:space="preserve">iconductors are </w:t>
      </w:r>
      <w:r w:rsidRPr="00C45BF6">
        <w:rPr>
          <w:rFonts w:ascii="Times New Roman" w:eastAsia="URWPalladioL-Roma" w:hAnsi="Times New Roman" w:cs="Times New Roman"/>
          <w:color w:val="000000"/>
          <w:sz w:val="24"/>
          <w:szCs w:val="24"/>
        </w:rPr>
        <w:t>considered for their advantages in terms of photochemical stability, their low cost, and their suitability for large-scale preparation. Among the various oxide materials, TiO</w:t>
      </w:r>
      <w:r w:rsidRPr="00C45BF6">
        <w:rPr>
          <w:rFonts w:ascii="Times New Roman" w:eastAsia="URWPalladioL-Roma" w:hAnsi="Times New Roman" w:cs="Times New Roman"/>
          <w:color w:val="000000"/>
          <w:sz w:val="24"/>
          <w:szCs w:val="24"/>
          <w:vertAlign w:val="subscript"/>
        </w:rPr>
        <w:t>2</w:t>
      </w:r>
      <w:r w:rsidRPr="00C45BF6">
        <w:rPr>
          <w:rFonts w:ascii="Times New Roman" w:eastAsia="URWPalladioL-Roma" w:hAnsi="Times New Roman" w:cs="Times New Roman"/>
          <w:color w:val="000000"/>
          <w:sz w:val="24"/>
          <w:szCs w:val="24"/>
        </w:rPr>
        <w:t xml:space="preserve"> has been widely studied due to its excellent photocatalytic activity, stability, safety, non-toxicity, rich content, and ease of preparation. However, TiO</w:t>
      </w:r>
      <w:r w:rsidRPr="00C45BF6">
        <w:rPr>
          <w:rFonts w:ascii="Times New Roman" w:eastAsia="URWPalladioL-Roma" w:hAnsi="Times New Roman" w:cs="Times New Roman"/>
          <w:color w:val="000000"/>
          <w:sz w:val="24"/>
          <w:szCs w:val="24"/>
          <w:vertAlign w:val="subscript"/>
        </w:rPr>
        <w:t>2</w:t>
      </w:r>
      <w:r w:rsidRPr="00C45BF6">
        <w:rPr>
          <w:rFonts w:ascii="Times New Roman" w:eastAsia="URWPalladioL-Roma" w:hAnsi="Times New Roman" w:cs="Times New Roman"/>
          <w:color w:val="000000"/>
          <w:sz w:val="24"/>
          <w:szCs w:val="24"/>
        </w:rPr>
        <w:t xml:space="preserve"> has a wide bandgap of 3.2 eV can only be activated by UV light with a wavelength below 387 nm. Thus, many efforts have been taken to improve the PEC efficiency of TiO</w:t>
      </w:r>
      <w:r w:rsidRPr="00C45BF6">
        <w:rPr>
          <w:rFonts w:ascii="Times New Roman" w:eastAsia="URWPalladioL-Roma" w:hAnsi="Times New Roman" w:cs="Times New Roman"/>
          <w:color w:val="000000"/>
          <w:sz w:val="24"/>
          <w:szCs w:val="24"/>
          <w:vertAlign w:val="subscript"/>
        </w:rPr>
        <w:t>2</w:t>
      </w:r>
      <w:r w:rsidRPr="00C45BF6">
        <w:rPr>
          <w:rFonts w:ascii="Times New Roman" w:eastAsia="URWPalladioL-Roma" w:hAnsi="Times New Roman" w:cs="Times New Roman"/>
          <w:color w:val="000000"/>
          <w:sz w:val="24"/>
          <w:szCs w:val="24"/>
        </w:rPr>
        <w:t>. For example, the visible light activity of TiO</w:t>
      </w:r>
      <w:r w:rsidRPr="00C45BF6">
        <w:rPr>
          <w:rFonts w:ascii="Times New Roman" w:eastAsia="URWPalladioL-Roma" w:hAnsi="Times New Roman" w:cs="Times New Roman"/>
          <w:color w:val="000000"/>
          <w:sz w:val="24"/>
          <w:szCs w:val="24"/>
          <w:vertAlign w:val="subscript"/>
        </w:rPr>
        <w:t>2</w:t>
      </w:r>
      <w:r w:rsidRPr="00C45BF6">
        <w:rPr>
          <w:rFonts w:ascii="Times New Roman" w:eastAsia="URWPalladioL-Roma" w:hAnsi="Times New Roman" w:cs="Times New Roman"/>
          <w:color w:val="000000"/>
          <w:sz w:val="24"/>
          <w:szCs w:val="24"/>
        </w:rPr>
        <w:t xml:space="preserve"> can </w:t>
      </w:r>
      <w:r w:rsidRPr="00C45BF6">
        <w:rPr>
          <w:rFonts w:ascii="Times New Roman" w:eastAsia="URWPalladioL-Roma" w:hAnsi="Times New Roman" w:cs="Times New Roman"/>
          <w:color w:val="000000"/>
          <w:sz w:val="24"/>
          <w:szCs w:val="24"/>
        </w:rPr>
        <w:lastRenderedPageBreak/>
        <w:t>be enhanced by modification. In particular, researchers devoted their efforts to developing second-generation TiO</w:t>
      </w:r>
      <w:r w:rsidRPr="00C45BF6">
        <w:rPr>
          <w:rFonts w:ascii="Times New Roman" w:eastAsia="URWPalladioL-Roma" w:hAnsi="Times New Roman" w:cs="Times New Roman"/>
          <w:color w:val="000000"/>
          <w:sz w:val="24"/>
          <w:szCs w:val="24"/>
          <w:vertAlign w:val="subscript"/>
        </w:rPr>
        <w:t>2</w:t>
      </w:r>
      <w:r w:rsidRPr="00C45BF6">
        <w:rPr>
          <w:rFonts w:ascii="Times New Roman" w:eastAsia="URWPalladioL-Roma" w:hAnsi="Times New Roman" w:cs="Times New Roman"/>
          <w:color w:val="000000"/>
          <w:sz w:val="24"/>
          <w:szCs w:val="24"/>
        </w:rPr>
        <w:t xml:space="preserve"> that could absorb both UV</w:t>
      </w:r>
      <w:r w:rsidR="00260481">
        <w:rPr>
          <w:rFonts w:ascii="Times New Roman" w:eastAsia="URWPalladioL-Roma" w:hAnsi="Times New Roman" w:cs="Times New Roman"/>
          <w:color w:val="000000"/>
          <w:sz w:val="24"/>
          <w:szCs w:val="24"/>
        </w:rPr>
        <w:t xml:space="preserve"> </w:t>
      </w:r>
      <w:r w:rsidRPr="00C45BF6">
        <w:rPr>
          <w:rFonts w:ascii="Times New Roman" w:eastAsia="URWPalladioL-Roma" w:hAnsi="Times New Roman" w:cs="Times New Roman"/>
          <w:color w:val="000000"/>
          <w:sz w:val="24"/>
          <w:szCs w:val="24"/>
        </w:rPr>
        <w:t>(290–400 nm) and visible (400</w:t>
      </w:r>
      <w:r w:rsidR="00AC0C7C">
        <w:rPr>
          <w:rFonts w:ascii="Times New Roman" w:eastAsia="URWPalladioL-Roma" w:hAnsi="Times New Roman" w:cs="Times New Roman"/>
          <w:color w:val="000000"/>
          <w:sz w:val="24"/>
          <w:szCs w:val="24"/>
        </w:rPr>
        <w:t xml:space="preserve"> </w:t>
      </w:r>
      <w:r w:rsidRPr="00C45BF6">
        <w:rPr>
          <w:rFonts w:ascii="Times New Roman" w:eastAsia="URWPalladioL-Roma" w:hAnsi="Times New Roman" w:cs="Times New Roman"/>
          <w:color w:val="000000"/>
          <w:sz w:val="24"/>
          <w:szCs w:val="24"/>
        </w:rPr>
        <w:t>–700 nm) light and thereby enhance the overall efficiency.  In addition, various</w:t>
      </w:r>
      <w:r w:rsidR="00260481">
        <w:rPr>
          <w:rFonts w:ascii="Times New Roman" w:eastAsia="URWPalladioL-Roma" w:hAnsi="Times New Roman" w:cs="Times New Roman"/>
          <w:color w:val="000000"/>
          <w:sz w:val="24"/>
          <w:szCs w:val="24"/>
        </w:rPr>
        <w:t xml:space="preserve"> other oxide materials including</w:t>
      </w:r>
      <w:r w:rsidR="00163A65">
        <w:rPr>
          <w:rFonts w:ascii="Times New Roman" w:eastAsia="URWPalladioL-Roma" w:hAnsi="Times New Roman" w:cs="Times New Roman"/>
          <w:color w:val="000000"/>
          <w:sz w:val="24"/>
          <w:szCs w:val="24"/>
        </w:rPr>
        <w:t xml:space="preserve"> ternary oxides are </w:t>
      </w:r>
      <w:r w:rsidRPr="00C45BF6">
        <w:rPr>
          <w:rFonts w:ascii="Times New Roman" w:eastAsia="URWPalladioL-Roma" w:hAnsi="Times New Roman" w:cs="Times New Roman"/>
          <w:color w:val="000000"/>
          <w:sz w:val="24"/>
          <w:szCs w:val="24"/>
        </w:rPr>
        <w:t>employed for this application</w:t>
      </w:r>
      <w:r w:rsidRPr="00C45BF6">
        <w:rPr>
          <w:rFonts w:ascii="Times New Roman" w:eastAsia="URWPalladioL-Roma" w:hAnsi="Times New Roman" w:cs="Times New Roman"/>
          <w:color w:val="000000"/>
          <w:sz w:val="32"/>
          <w:szCs w:val="32"/>
        </w:rPr>
        <w:t>.</w:t>
      </w:r>
      <w:r w:rsidR="00260481">
        <w:rPr>
          <w:rFonts w:ascii="Times New Roman" w:eastAsia="URWPalladioL-Roma" w:hAnsi="Times New Roman" w:cs="Times New Roman"/>
          <w:color w:val="000000"/>
          <w:sz w:val="32"/>
          <w:szCs w:val="32"/>
        </w:rPr>
        <w:t xml:space="preserve"> </w:t>
      </w:r>
      <w:r w:rsidR="00260481" w:rsidRPr="00260481">
        <w:rPr>
          <w:rFonts w:ascii="Times New Roman" w:eastAsia="URWPalladioL-Roma" w:hAnsi="Times New Roman" w:cs="Times New Roman"/>
          <w:color w:val="000000"/>
          <w:sz w:val="24"/>
          <w:szCs w:val="24"/>
        </w:rPr>
        <w:t>As a typical case</w:t>
      </w:r>
      <w:r w:rsidR="00800F14">
        <w:rPr>
          <w:rFonts w:ascii="Times New Roman" w:eastAsia="URWPalladioL-Roma" w:hAnsi="Times New Roman" w:cs="Times New Roman"/>
          <w:color w:val="000000"/>
          <w:sz w:val="24"/>
          <w:szCs w:val="24"/>
        </w:rPr>
        <w:t>,</w:t>
      </w:r>
      <w:r w:rsidR="00260481" w:rsidRPr="00260481">
        <w:rPr>
          <w:rFonts w:ascii="Times New Roman" w:eastAsia="URWPalladioL-Roma" w:hAnsi="Times New Roman" w:cs="Times New Roman"/>
          <w:color w:val="000000"/>
          <w:sz w:val="24"/>
          <w:szCs w:val="24"/>
        </w:rPr>
        <w:t xml:space="preserve"> </w:t>
      </w:r>
      <w:r w:rsidR="00800F14">
        <w:rPr>
          <w:rFonts w:ascii="Times New Roman" w:eastAsia="URWPalladioL-Roma" w:hAnsi="Times New Roman" w:cs="Times New Roman"/>
          <w:color w:val="000000"/>
          <w:sz w:val="24"/>
          <w:szCs w:val="24"/>
        </w:rPr>
        <w:t xml:space="preserve"> </w:t>
      </w:r>
      <w:r w:rsidR="00260481" w:rsidRPr="00260481">
        <w:rPr>
          <w:rFonts w:ascii="Times New Roman" w:eastAsia="URWPalladioL-Roma" w:hAnsi="Times New Roman" w:cs="Times New Roman"/>
          <w:color w:val="000000"/>
          <w:sz w:val="24"/>
          <w:szCs w:val="24"/>
        </w:rPr>
        <w:t>the efforts on TiO</w:t>
      </w:r>
      <w:r w:rsidR="00260481" w:rsidRPr="00260481">
        <w:rPr>
          <w:rFonts w:ascii="Times New Roman" w:eastAsia="URWPalladioL-Roma" w:hAnsi="Times New Roman" w:cs="Times New Roman"/>
          <w:color w:val="000000"/>
          <w:sz w:val="24"/>
          <w:szCs w:val="24"/>
          <w:vertAlign w:val="subscript"/>
        </w:rPr>
        <w:t>2</w:t>
      </w:r>
      <w:r w:rsidR="00260481" w:rsidRPr="00260481">
        <w:rPr>
          <w:rFonts w:ascii="Times New Roman" w:eastAsia="URWPalladioL-Roma" w:hAnsi="Times New Roman" w:cs="Times New Roman"/>
          <w:color w:val="000000"/>
          <w:sz w:val="24"/>
          <w:szCs w:val="24"/>
        </w:rPr>
        <w:t xml:space="preserve"> materials alone will be considered.</w:t>
      </w:r>
      <w:r w:rsidR="00260481">
        <w:rPr>
          <w:rFonts w:ascii="Times New Roman" w:eastAsia="URWPalladioL-Roma" w:hAnsi="Times New Roman" w:cs="Times New Roman"/>
          <w:color w:val="000000"/>
          <w:sz w:val="32"/>
          <w:szCs w:val="32"/>
        </w:rPr>
        <w:t xml:space="preserve"> </w:t>
      </w:r>
      <w:r w:rsidR="00800F14" w:rsidRPr="00800F14">
        <w:rPr>
          <w:rFonts w:ascii="Times New Roman" w:eastAsia="URWPalladioL-Roma" w:hAnsi="Times New Roman" w:cs="Times New Roman"/>
          <w:color w:val="000000"/>
          <w:sz w:val="24"/>
          <w:szCs w:val="24"/>
        </w:rPr>
        <w:t>However, its band gap is around 3.2 eV thus requiring UV radiation. There have been attempts to improve its activityin the visible range.</w:t>
      </w:r>
      <w:r w:rsidR="00800F14">
        <w:rPr>
          <w:rFonts w:ascii="Times New Roman" w:eastAsia="URWPalladioL-Roma" w:hAnsi="Times New Roman" w:cs="Times New Roman"/>
          <w:color w:val="000000"/>
          <w:sz w:val="24"/>
          <w:szCs w:val="24"/>
        </w:rPr>
        <w:t xml:space="preserve"> Modification by suitable doping Ti</w:t>
      </w:r>
      <w:r w:rsidR="00800F14">
        <w:rPr>
          <w:rFonts w:ascii="Times New Roman" w:eastAsia="URWPalladioL-Roma" w:hAnsi="Times New Roman" w:cs="Times New Roman"/>
          <w:color w:val="000000"/>
          <w:sz w:val="24"/>
          <w:szCs w:val="24"/>
          <w:vertAlign w:val="superscript"/>
        </w:rPr>
        <w:t>4+</w:t>
      </w:r>
      <w:r w:rsidR="00800F14">
        <w:rPr>
          <w:rFonts w:ascii="Times New Roman" w:eastAsia="URWPalladioL-Roma" w:hAnsi="Times New Roman" w:cs="Times New Roman"/>
          <w:color w:val="000000"/>
          <w:sz w:val="24"/>
          <w:szCs w:val="24"/>
        </w:rPr>
        <w:t xml:space="preserve"> and also oxide ions have been reported. Even W</w:t>
      </w:r>
      <w:r w:rsidR="00800F14">
        <w:rPr>
          <w:rFonts w:ascii="Times New Roman" w:eastAsia="URWPalladioL-Roma" w:hAnsi="Times New Roman" w:cs="Times New Roman"/>
          <w:color w:val="000000"/>
          <w:sz w:val="24"/>
          <w:szCs w:val="24"/>
          <w:vertAlign w:val="superscript"/>
        </w:rPr>
        <w:t xml:space="preserve">6+ </w:t>
      </w:r>
      <w:r w:rsidR="00800F14">
        <w:rPr>
          <w:rFonts w:ascii="Times New Roman" w:eastAsia="URWPalladioL-Roma" w:hAnsi="Times New Roman" w:cs="Times New Roman"/>
          <w:color w:val="000000"/>
          <w:sz w:val="24"/>
          <w:szCs w:val="24"/>
        </w:rPr>
        <w:t xml:space="preserve"> hass been used to substitute for titanium ions and these systems have shown improved activity.  </w:t>
      </w:r>
    </w:p>
    <w:p w:rsidR="0061351E" w:rsidRPr="003D7275" w:rsidRDefault="0061351E" w:rsidP="00666B18">
      <w:pPr>
        <w:pStyle w:val="Heading2"/>
        <w:spacing w:before="0" w:beforeAutospacing="0" w:after="0" w:afterAutospacing="0"/>
        <w:textAlignment w:val="center"/>
        <w:rPr>
          <w:color w:val="1F1F1F"/>
          <w:sz w:val="24"/>
          <w:szCs w:val="24"/>
        </w:rPr>
      </w:pPr>
    </w:p>
    <w:p w:rsidR="0061351E" w:rsidRPr="0061351E" w:rsidRDefault="0061351E" w:rsidP="00083BB3">
      <w:pPr>
        <w:pStyle w:val="Heading2"/>
        <w:spacing w:before="0" w:beforeAutospacing="0" w:after="0" w:afterAutospacing="0"/>
        <w:jc w:val="both"/>
        <w:textAlignment w:val="center"/>
        <w:rPr>
          <w:color w:val="1F1F1F"/>
          <w:sz w:val="24"/>
          <w:szCs w:val="24"/>
        </w:rPr>
      </w:pPr>
    </w:p>
    <w:p w:rsidR="00083BB3" w:rsidRDefault="00083BB3" w:rsidP="00083BB3">
      <w:pPr>
        <w:pStyle w:val="Heading2"/>
        <w:spacing w:before="0" w:beforeAutospacing="0" w:after="0" w:afterAutospacing="0"/>
        <w:jc w:val="both"/>
        <w:textAlignment w:val="center"/>
        <w:rPr>
          <w:color w:val="1F1F1F"/>
          <w:sz w:val="24"/>
          <w:szCs w:val="24"/>
        </w:rPr>
      </w:pPr>
      <w:r>
        <w:rPr>
          <w:color w:val="1F1F1F"/>
          <w:sz w:val="24"/>
          <w:szCs w:val="24"/>
        </w:rPr>
        <w:t>References</w:t>
      </w:r>
    </w:p>
    <w:p w:rsidR="00BB6A57" w:rsidRPr="001C71EC" w:rsidRDefault="00083BB3" w:rsidP="00BB6A57">
      <w:pPr>
        <w:pStyle w:val="Heading2"/>
        <w:numPr>
          <w:ilvl w:val="0"/>
          <w:numId w:val="25"/>
        </w:numPr>
        <w:spacing w:before="0" w:beforeAutospacing="0" w:after="0" w:afterAutospacing="0"/>
        <w:jc w:val="both"/>
        <w:textAlignment w:val="center"/>
        <w:rPr>
          <w:b w:val="0"/>
          <w:color w:val="222222"/>
          <w:sz w:val="24"/>
          <w:szCs w:val="24"/>
          <w:shd w:val="clear" w:color="auto" w:fill="FFFFFF"/>
        </w:rPr>
      </w:pPr>
      <w:r w:rsidRPr="001C71EC">
        <w:rPr>
          <w:b w:val="0"/>
          <w:color w:val="222222"/>
          <w:sz w:val="24"/>
          <w:szCs w:val="24"/>
          <w:shd w:val="clear" w:color="auto" w:fill="FFFFFF"/>
        </w:rPr>
        <w:t>Kumar, M., Meena, B., Subramanyam, P. </w:t>
      </w:r>
      <w:r w:rsidRPr="001C71EC">
        <w:rPr>
          <w:b w:val="0"/>
          <w:i/>
          <w:iCs/>
          <w:color w:val="222222"/>
          <w:sz w:val="24"/>
          <w:szCs w:val="24"/>
          <w:shd w:val="clear" w:color="auto" w:fill="FFFFFF"/>
        </w:rPr>
        <w:t>et al.</w:t>
      </w:r>
      <w:r w:rsidRPr="001C71EC">
        <w:rPr>
          <w:b w:val="0"/>
          <w:color w:val="222222"/>
          <w:sz w:val="24"/>
          <w:szCs w:val="24"/>
          <w:shd w:val="clear" w:color="auto" w:fill="FFFFFF"/>
        </w:rPr>
        <w:t> Recent trends in photoelectrochemical water splitting: the role of cocatalysts. </w:t>
      </w:r>
      <w:r w:rsidRPr="001C71EC">
        <w:rPr>
          <w:b w:val="0"/>
          <w:i/>
          <w:iCs/>
          <w:color w:val="222222"/>
          <w:sz w:val="24"/>
          <w:szCs w:val="24"/>
          <w:shd w:val="clear" w:color="auto" w:fill="FFFFFF"/>
        </w:rPr>
        <w:t>NPG Asia Mater</w:t>
      </w:r>
      <w:r w:rsidRPr="001C71EC">
        <w:rPr>
          <w:b w:val="0"/>
          <w:color w:val="222222"/>
          <w:sz w:val="24"/>
          <w:szCs w:val="24"/>
          <w:shd w:val="clear" w:color="auto" w:fill="FFFFFF"/>
        </w:rPr>
        <w:t> </w:t>
      </w:r>
      <w:r w:rsidRPr="001C71EC">
        <w:rPr>
          <w:b w:val="0"/>
          <w:bCs w:val="0"/>
          <w:color w:val="222222"/>
          <w:sz w:val="24"/>
          <w:szCs w:val="24"/>
          <w:shd w:val="clear" w:color="auto" w:fill="FFFFFF"/>
        </w:rPr>
        <w:t>14</w:t>
      </w:r>
      <w:r w:rsidRPr="001C71EC">
        <w:rPr>
          <w:b w:val="0"/>
          <w:color w:val="222222"/>
          <w:sz w:val="24"/>
          <w:szCs w:val="24"/>
          <w:shd w:val="clear" w:color="auto" w:fill="FFFFFF"/>
        </w:rPr>
        <w:t xml:space="preserve">, 88 (2022). </w:t>
      </w:r>
      <w:hyperlink r:id="rId85" w:history="1">
        <w:r w:rsidR="00BB6A57" w:rsidRPr="001C71EC">
          <w:rPr>
            <w:rStyle w:val="Hyperlink"/>
            <w:b w:val="0"/>
            <w:sz w:val="24"/>
            <w:szCs w:val="24"/>
            <w:shd w:val="clear" w:color="auto" w:fill="FFFFFF"/>
          </w:rPr>
          <w:t>https://doi.org/10.1038/s41427-022-00436-x</w:t>
        </w:r>
      </w:hyperlink>
    </w:p>
    <w:p w:rsidR="001C6C5E" w:rsidRPr="001C6C5E" w:rsidRDefault="00BB6A57" w:rsidP="001C6C5E">
      <w:pPr>
        <w:pStyle w:val="Heading2"/>
        <w:numPr>
          <w:ilvl w:val="0"/>
          <w:numId w:val="25"/>
        </w:numPr>
        <w:spacing w:before="0" w:beforeAutospacing="0" w:after="0" w:afterAutospacing="0"/>
        <w:jc w:val="both"/>
        <w:textAlignment w:val="center"/>
        <w:rPr>
          <w:b w:val="0"/>
          <w:color w:val="222222"/>
          <w:sz w:val="24"/>
          <w:szCs w:val="24"/>
          <w:shd w:val="clear" w:color="auto" w:fill="FFFFFF"/>
        </w:rPr>
      </w:pPr>
      <w:r w:rsidRPr="001C71EC">
        <w:rPr>
          <w:b w:val="0"/>
          <w:color w:val="1F1F1F"/>
          <w:sz w:val="24"/>
          <w:szCs w:val="24"/>
        </w:rPr>
        <w:t xml:space="preserve">Laura Clarizia , Mallikarjuna N. Nadagouda , Dionysios D. Dionysiou, </w:t>
      </w:r>
      <w:r w:rsidRPr="001C71EC">
        <w:rPr>
          <w:rStyle w:val="title-text"/>
          <w:b w:val="0"/>
          <w:color w:val="1F1F1F"/>
          <w:sz w:val="24"/>
          <w:szCs w:val="24"/>
        </w:rPr>
        <w:t xml:space="preserve">Recent advances and challenges of photoelectrochemical cells for hydrogen production, </w:t>
      </w:r>
      <w:hyperlink r:id="rId86" w:tooltip="Go to Current Opinion in Green and Sustainable Chemistry on ScienceDirect" w:history="1">
        <w:r w:rsidRPr="001C71EC">
          <w:rPr>
            <w:rStyle w:val="anchor-text"/>
            <w:b w:val="0"/>
            <w:color w:val="0000FF"/>
            <w:sz w:val="24"/>
            <w:szCs w:val="24"/>
          </w:rPr>
          <w:t>Current Opinion in Green and Sustainable Chemistry</w:t>
        </w:r>
      </w:hyperlink>
      <w:r w:rsidRPr="001C71EC">
        <w:rPr>
          <w:b w:val="0"/>
          <w:color w:val="1F1F1F"/>
          <w:sz w:val="24"/>
          <w:szCs w:val="24"/>
        </w:rPr>
        <w:t xml:space="preserve">, </w:t>
      </w:r>
      <w:hyperlink r:id="rId87" w:tooltip="Go to table of contents for this volume/issue" w:history="1">
        <w:r w:rsidRPr="001C71EC">
          <w:rPr>
            <w:rStyle w:val="anchor-text"/>
            <w:b w:val="0"/>
            <w:color w:val="0000FF"/>
            <w:sz w:val="24"/>
            <w:szCs w:val="24"/>
          </w:rPr>
          <w:t>Volume 41</w:t>
        </w:r>
      </w:hyperlink>
      <w:r w:rsidRPr="001C71EC">
        <w:rPr>
          <w:b w:val="0"/>
          <w:color w:val="1F1F1F"/>
          <w:sz w:val="24"/>
          <w:szCs w:val="24"/>
        </w:rPr>
        <w:t>, June 2023, 100825</w:t>
      </w:r>
      <w:r w:rsidRPr="001C6C5E">
        <w:rPr>
          <w:rFonts w:ascii="Arial" w:hAnsi="Arial" w:cs="Arial"/>
          <w:color w:val="1F1F1F"/>
          <w:sz w:val="24"/>
          <w:szCs w:val="24"/>
        </w:rPr>
        <w:t> </w:t>
      </w:r>
      <w:r w:rsidR="001C6C5E">
        <w:rPr>
          <w:rFonts w:ascii="Arial" w:hAnsi="Arial" w:cs="Arial"/>
          <w:color w:val="1F1F1F"/>
          <w:sz w:val="24"/>
          <w:szCs w:val="24"/>
        </w:rPr>
        <w:t xml:space="preserve"> </w:t>
      </w:r>
    </w:p>
    <w:p w:rsidR="00144C01" w:rsidRPr="001A7694" w:rsidRDefault="001C6C5E" w:rsidP="00E01D10">
      <w:pPr>
        <w:pStyle w:val="Heading2"/>
        <w:numPr>
          <w:ilvl w:val="0"/>
          <w:numId w:val="25"/>
        </w:numPr>
        <w:spacing w:before="0" w:beforeAutospacing="0" w:after="0" w:afterAutospacing="0"/>
        <w:textAlignment w:val="center"/>
        <w:rPr>
          <w:rStyle w:val="bold"/>
          <w:b w:val="0"/>
          <w:color w:val="7030A0"/>
          <w:sz w:val="24"/>
          <w:szCs w:val="24"/>
        </w:rPr>
      </w:pPr>
      <w:r w:rsidRPr="001A7694">
        <w:rPr>
          <w:rFonts w:ascii="Arial" w:hAnsi="Arial" w:cs="Arial"/>
          <w:b w:val="0"/>
          <w:color w:val="1F1F1F"/>
          <w:sz w:val="24"/>
          <w:szCs w:val="24"/>
        </w:rPr>
        <w:t xml:space="preserve"> </w:t>
      </w:r>
      <w:r w:rsidRPr="001A7694">
        <w:rPr>
          <w:rStyle w:val="bold"/>
          <w:b w:val="0"/>
          <w:color w:val="002060"/>
          <w:sz w:val="24"/>
          <w:szCs w:val="24"/>
          <w:shd w:val="clear" w:color="auto" w:fill="FFFFFF"/>
        </w:rPr>
        <w:t>António Vilanova, </w:t>
      </w:r>
      <w:r w:rsidRPr="001A7694">
        <w:rPr>
          <w:b w:val="0"/>
          <w:color w:val="002060"/>
          <w:sz w:val="24"/>
          <w:szCs w:val="24"/>
          <w:shd w:val="clear" w:color="auto" w:fill="FFFFFF"/>
        </w:rPr>
        <w:t> </w:t>
      </w:r>
      <w:r w:rsidRPr="001A7694">
        <w:rPr>
          <w:rStyle w:val="bold"/>
          <w:b w:val="0"/>
          <w:color w:val="002060"/>
          <w:sz w:val="24"/>
          <w:szCs w:val="24"/>
          <w:shd w:val="clear" w:color="auto" w:fill="FFFFFF"/>
        </w:rPr>
        <w:t xml:space="preserve">Paula Dias, </w:t>
      </w:r>
      <w:r w:rsidRPr="001A7694">
        <w:rPr>
          <w:rStyle w:val="supref"/>
          <w:b w:val="0"/>
          <w:i/>
          <w:iCs/>
          <w:color w:val="002060"/>
          <w:sz w:val="24"/>
          <w:szCs w:val="24"/>
          <w:shd w:val="clear" w:color="auto" w:fill="FFFFFF"/>
          <w:vertAlign w:val="superscript"/>
        </w:rPr>
        <w:t>a</w:t>
      </w:r>
      <w:r w:rsidRPr="001A7694">
        <w:rPr>
          <w:b w:val="0"/>
          <w:color w:val="002060"/>
          <w:sz w:val="24"/>
          <w:szCs w:val="24"/>
          <w:shd w:val="clear" w:color="auto" w:fill="FFFFFF"/>
        </w:rPr>
        <w:t>, </w:t>
      </w:r>
      <w:r w:rsidRPr="001A7694">
        <w:rPr>
          <w:rStyle w:val="bold"/>
          <w:b w:val="0"/>
          <w:color w:val="002060"/>
          <w:sz w:val="24"/>
          <w:szCs w:val="24"/>
          <w:shd w:val="clear" w:color="auto" w:fill="FFFFFF"/>
        </w:rPr>
        <w:t>Tânia Lopes </w:t>
      </w:r>
      <w:r w:rsidRPr="001A7694">
        <w:rPr>
          <w:rStyle w:val="supref"/>
          <w:b w:val="0"/>
          <w:i/>
          <w:iCs/>
          <w:color w:val="002060"/>
          <w:sz w:val="24"/>
          <w:szCs w:val="24"/>
          <w:shd w:val="clear" w:color="auto" w:fill="FFFFFF"/>
          <w:vertAlign w:val="superscript"/>
        </w:rPr>
        <w:t>a</w:t>
      </w:r>
      <w:r w:rsidRPr="001A7694">
        <w:rPr>
          <w:rStyle w:val="bold"/>
          <w:b w:val="0"/>
          <w:color w:val="002060"/>
          <w:sz w:val="24"/>
          <w:szCs w:val="24"/>
          <w:shd w:val="clear" w:color="auto" w:fill="FFFFFF"/>
        </w:rPr>
        <w:t xml:space="preserve"> and Adélio Mendes, </w:t>
      </w:r>
      <w:r w:rsidRPr="001A7694">
        <w:rPr>
          <w:rStyle w:val="titleheading"/>
          <w:b w:val="0"/>
          <w:color w:val="002060"/>
          <w:spacing w:val="-7"/>
          <w:sz w:val="24"/>
          <w:szCs w:val="24"/>
        </w:rPr>
        <w:t>The route for commercial photoelectrochemical water splitting: a review of large-area device</w:t>
      </w:r>
      <w:r w:rsidR="00E01D10" w:rsidRPr="001A7694">
        <w:rPr>
          <w:rStyle w:val="titleheading"/>
          <w:b w:val="0"/>
          <w:color w:val="002060"/>
          <w:spacing w:val="-7"/>
          <w:sz w:val="24"/>
          <w:szCs w:val="24"/>
        </w:rPr>
        <w:t>s and key upscaling challenges,</w:t>
      </w:r>
      <w:hyperlink r:id="rId88" w:tooltip="Link to journal home page" w:history="1">
        <w:r w:rsidRPr="001A7694">
          <w:rPr>
            <w:rStyle w:val="Hyperlink"/>
            <w:b w:val="0"/>
            <w:i/>
            <w:iCs/>
            <w:color w:val="002060"/>
            <w:sz w:val="24"/>
            <w:szCs w:val="24"/>
            <w:u w:val="none"/>
            <w:shd w:val="clear" w:color="auto" w:fill="FFFFFF"/>
          </w:rPr>
          <w:t>Chem. Soc. Rev.</w:t>
        </w:r>
      </w:hyperlink>
      <w:r w:rsidRPr="001A7694">
        <w:rPr>
          <w:b w:val="0"/>
          <w:color w:val="002060"/>
          <w:sz w:val="24"/>
          <w:szCs w:val="24"/>
          <w:shd w:val="clear" w:color="auto" w:fill="FFFFFF"/>
        </w:rPr>
        <w:t>, 2024, </w:t>
      </w:r>
      <w:r w:rsidRPr="001A7694">
        <w:rPr>
          <w:rStyle w:val="Strong"/>
          <w:b/>
          <w:color w:val="002060"/>
          <w:sz w:val="24"/>
          <w:szCs w:val="24"/>
          <w:shd w:val="clear" w:color="auto" w:fill="FFFFFF"/>
        </w:rPr>
        <w:t>53</w:t>
      </w:r>
      <w:r w:rsidRPr="001A7694">
        <w:rPr>
          <w:b w:val="0"/>
          <w:color w:val="002060"/>
          <w:sz w:val="24"/>
          <w:szCs w:val="24"/>
          <w:shd w:val="clear" w:color="auto" w:fill="FFFFFF"/>
        </w:rPr>
        <w:t xml:space="preserve">, 2388-2434;  </w:t>
      </w:r>
      <w:r w:rsidR="00E01D10" w:rsidRPr="00163A65">
        <w:rPr>
          <w:b w:val="0"/>
          <w:color w:val="002060"/>
          <w:sz w:val="24"/>
          <w:szCs w:val="24"/>
          <w:shd w:val="clear" w:color="auto" w:fill="FFFFFF"/>
        </w:rPr>
        <w:t>D</w:t>
      </w:r>
      <w:r w:rsidRPr="00163A65">
        <w:rPr>
          <w:b w:val="0"/>
          <w:color w:val="002060"/>
          <w:sz w:val="24"/>
          <w:szCs w:val="24"/>
          <w:shd w:val="clear" w:color="auto" w:fill="FFFFFF"/>
        </w:rPr>
        <w:t>OI: </w:t>
      </w:r>
      <w:hyperlink r:id="rId89" w:tgtFrame="_blank" w:tooltip="Link to landing page via DOI" w:history="1">
        <w:r w:rsidRPr="00163A65">
          <w:rPr>
            <w:rStyle w:val="Hyperlink"/>
            <w:b w:val="0"/>
            <w:color w:val="002060"/>
            <w:sz w:val="24"/>
            <w:szCs w:val="24"/>
            <w:u w:val="none"/>
            <w:shd w:val="clear" w:color="auto" w:fill="FFFFFF"/>
          </w:rPr>
          <w:t>10.1039/D1CS01069G</w:t>
        </w:r>
      </w:hyperlink>
      <w:r w:rsidRPr="001A7694">
        <w:rPr>
          <w:rStyle w:val="bold"/>
          <w:b w:val="0"/>
          <w:color w:val="7030A0"/>
        </w:rPr>
        <w:t> </w:t>
      </w:r>
      <w:r w:rsidRPr="001A7694">
        <w:rPr>
          <w:rStyle w:val="bold"/>
          <w:b w:val="0"/>
          <w:color w:val="7030A0"/>
          <w:sz w:val="24"/>
          <w:szCs w:val="24"/>
        </w:rPr>
        <w:t> </w:t>
      </w:r>
    </w:p>
    <w:p w:rsidR="00144C01" w:rsidRPr="00E01D10" w:rsidRDefault="001C6C5E" w:rsidP="00E01D10">
      <w:pPr>
        <w:pStyle w:val="Heading2"/>
        <w:numPr>
          <w:ilvl w:val="0"/>
          <w:numId w:val="25"/>
        </w:numPr>
        <w:spacing w:before="0" w:beforeAutospacing="0" w:after="0" w:afterAutospacing="0"/>
        <w:textAlignment w:val="center"/>
        <w:rPr>
          <w:b w:val="0"/>
          <w:color w:val="7030A0"/>
          <w:sz w:val="24"/>
          <w:szCs w:val="24"/>
        </w:rPr>
      </w:pPr>
      <w:r w:rsidRPr="00E01D10">
        <w:rPr>
          <w:b w:val="0"/>
          <w:color w:val="4F5671"/>
          <w:sz w:val="24"/>
          <w:szCs w:val="24"/>
        </w:rPr>
        <w:t>Weisong Fu</w:t>
      </w:r>
      <w:r w:rsidR="00144C01" w:rsidRPr="00E01D10">
        <w:rPr>
          <w:b w:val="0"/>
          <w:color w:val="4F5671"/>
          <w:sz w:val="24"/>
          <w:szCs w:val="24"/>
        </w:rPr>
        <w:t xml:space="preserve"> , </w:t>
      </w:r>
      <w:r w:rsidRPr="00E01D10">
        <w:rPr>
          <w:b w:val="0"/>
          <w:color w:val="4F5671"/>
          <w:sz w:val="24"/>
          <w:szCs w:val="24"/>
        </w:rPr>
        <w:t>Yan Zhang</w:t>
      </w:r>
      <w:r w:rsidR="00144C01" w:rsidRPr="00E01D10">
        <w:rPr>
          <w:b w:val="0"/>
          <w:color w:val="4F5671"/>
          <w:sz w:val="24"/>
          <w:szCs w:val="24"/>
        </w:rPr>
        <w:t xml:space="preserve">, </w:t>
      </w:r>
      <w:r w:rsidRPr="00E01D10">
        <w:rPr>
          <w:b w:val="0"/>
          <w:color w:val="4F5671"/>
          <w:sz w:val="24"/>
          <w:szCs w:val="24"/>
        </w:rPr>
        <w:t>Xi Zhang</w:t>
      </w:r>
      <w:r w:rsidR="00144C01" w:rsidRPr="00E01D10">
        <w:rPr>
          <w:b w:val="0"/>
          <w:color w:val="4F5671"/>
          <w:sz w:val="24"/>
          <w:szCs w:val="24"/>
        </w:rPr>
        <w:t xml:space="preserve">, </w:t>
      </w:r>
      <w:r w:rsidRPr="00E01D10">
        <w:rPr>
          <w:b w:val="0"/>
          <w:color w:val="4F5671"/>
          <w:sz w:val="24"/>
          <w:szCs w:val="24"/>
        </w:rPr>
        <w:t>Hui Yang</w:t>
      </w:r>
      <w:r w:rsidR="00144C01" w:rsidRPr="00E01D10">
        <w:rPr>
          <w:b w:val="0"/>
          <w:color w:val="4F5671"/>
          <w:sz w:val="24"/>
          <w:szCs w:val="24"/>
        </w:rPr>
        <w:t xml:space="preserve">,  </w:t>
      </w:r>
      <w:r w:rsidRPr="00E01D10">
        <w:rPr>
          <w:b w:val="0"/>
          <w:color w:val="4F5671"/>
          <w:sz w:val="24"/>
          <w:szCs w:val="24"/>
        </w:rPr>
        <w:t>Ruihao Xie</w:t>
      </w:r>
      <w:r w:rsidR="00144C01" w:rsidRPr="00E01D10">
        <w:rPr>
          <w:b w:val="0"/>
          <w:color w:val="4F5671"/>
          <w:sz w:val="24"/>
          <w:szCs w:val="24"/>
        </w:rPr>
        <w:t xml:space="preserve">, </w:t>
      </w:r>
      <w:r w:rsidRPr="00E01D10">
        <w:rPr>
          <w:b w:val="0"/>
          <w:color w:val="4F5671"/>
          <w:sz w:val="24"/>
          <w:szCs w:val="24"/>
        </w:rPr>
        <w:t>Shaoan Zhang</w:t>
      </w:r>
      <w:r w:rsidR="00144C01" w:rsidRPr="00E01D10">
        <w:rPr>
          <w:b w:val="0"/>
          <w:color w:val="4F5671"/>
          <w:sz w:val="24"/>
          <w:szCs w:val="24"/>
        </w:rPr>
        <w:t xml:space="preserve">, </w:t>
      </w:r>
      <w:r w:rsidRPr="00E01D10">
        <w:rPr>
          <w:b w:val="0"/>
          <w:color w:val="4F5671"/>
          <w:sz w:val="24"/>
          <w:szCs w:val="24"/>
        </w:rPr>
        <w:t>Yang Lv</w:t>
      </w:r>
      <w:r w:rsidR="00144C01" w:rsidRPr="00E01D10">
        <w:rPr>
          <w:b w:val="0"/>
          <w:color w:val="4F5671"/>
          <w:sz w:val="24"/>
          <w:szCs w:val="24"/>
        </w:rPr>
        <w:t xml:space="preserve">, </w:t>
      </w:r>
      <w:r w:rsidR="001A7694">
        <w:rPr>
          <w:b w:val="0"/>
          <w:color w:val="222222"/>
          <w:sz w:val="24"/>
          <w:szCs w:val="24"/>
          <w:vertAlign w:val="superscript"/>
        </w:rPr>
        <w:t> </w:t>
      </w:r>
      <w:r w:rsidRPr="00E01D10">
        <w:rPr>
          <w:b w:val="0"/>
          <w:color w:val="222222"/>
          <w:sz w:val="24"/>
          <w:szCs w:val="24"/>
        </w:rPr>
        <w:t>and</w:t>
      </w:r>
      <w:r w:rsidR="00144C01" w:rsidRPr="00E01D10">
        <w:rPr>
          <w:b w:val="0"/>
          <w:color w:val="222222"/>
          <w:sz w:val="24"/>
          <w:szCs w:val="24"/>
        </w:rPr>
        <w:t xml:space="preserve"> L.</w:t>
      </w:r>
      <w:r w:rsidR="001A7694">
        <w:rPr>
          <w:b w:val="0"/>
          <w:color w:val="222222"/>
          <w:sz w:val="24"/>
          <w:szCs w:val="24"/>
        </w:rPr>
        <w:t xml:space="preserve"> </w:t>
      </w:r>
      <w:r w:rsidR="00144C01" w:rsidRPr="00E01D10">
        <w:rPr>
          <w:b w:val="0"/>
          <w:color w:val="222222"/>
          <w:sz w:val="24"/>
          <w:szCs w:val="24"/>
        </w:rPr>
        <w:t>L</w:t>
      </w:r>
      <w:r w:rsidRPr="00E01D10">
        <w:rPr>
          <w:b w:val="0"/>
          <w:color w:val="4F5671"/>
          <w:sz w:val="24"/>
          <w:szCs w:val="24"/>
        </w:rPr>
        <w:t>angbin Xiong</w:t>
      </w:r>
      <w:r w:rsidR="00144C01" w:rsidRPr="00E01D10">
        <w:rPr>
          <w:b w:val="0"/>
          <w:color w:val="4F5671"/>
          <w:sz w:val="24"/>
          <w:szCs w:val="24"/>
        </w:rPr>
        <w:t xml:space="preserve">, </w:t>
      </w:r>
      <w:r w:rsidR="00144C01" w:rsidRPr="00E01D10">
        <w:rPr>
          <w:b w:val="0"/>
          <w:noProof/>
          <w:color w:val="4F5671"/>
          <w:sz w:val="24"/>
          <w:szCs w:val="24"/>
        </w:rPr>
        <w:t xml:space="preserve"> </w:t>
      </w:r>
      <w:r w:rsidR="00144C01" w:rsidRPr="00E01D10">
        <w:rPr>
          <w:b w:val="0"/>
          <w:color w:val="000000"/>
          <w:sz w:val="24"/>
          <w:szCs w:val="24"/>
        </w:rPr>
        <w:t>Progress in Promising Semiconductor Materials for Efficient Photo</w:t>
      </w:r>
      <w:r w:rsidR="001A7694">
        <w:rPr>
          <w:b w:val="0"/>
          <w:color w:val="000000"/>
          <w:sz w:val="24"/>
          <w:szCs w:val="24"/>
        </w:rPr>
        <w:t>-</w:t>
      </w:r>
      <w:r w:rsidR="00144C01" w:rsidRPr="00E01D10">
        <w:rPr>
          <w:b w:val="0"/>
          <w:color w:val="000000"/>
          <w:sz w:val="24"/>
          <w:szCs w:val="24"/>
        </w:rPr>
        <w:t>electro</w:t>
      </w:r>
      <w:r w:rsidR="001A7694">
        <w:rPr>
          <w:b w:val="0"/>
          <w:color w:val="000000"/>
          <w:sz w:val="24"/>
          <w:szCs w:val="24"/>
        </w:rPr>
        <w:t>-</w:t>
      </w:r>
      <w:r w:rsidR="00144C01" w:rsidRPr="00E01D10">
        <w:rPr>
          <w:b w:val="0"/>
          <w:color w:val="000000"/>
          <w:sz w:val="24"/>
          <w:szCs w:val="24"/>
        </w:rPr>
        <w:t xml:space="preserve">catalytic Hydrogen Production, </w:t>
      </w:r>
      <w:r w:rsidR="00144C01" w:rsidRPr="00E01D10">
        <w:rPr>
          <w:rStyle w:val="Emphasis"/>
          <w:b w:val="0"/>
          <w:color w:val="222222"/>
          <w:sz w:val="24"/>
          <w:szCs w:val="24"/>
          <w:shd w:val="clear" w:color="auto" w:fill="FFFFFF"/>
        </w:rPr>
        <w:t>Molecules</w:t>
      </w:r>
      <w:r w:rsidR="00144C01" w:rsidRPr="00E01D10">
        <w:rPr>
          <w:b w:val="0"/>
          <w:color w:val="222222"/>
          <w:sz w:val="24"/>
          <w:szCs w:val="24"/>
          <w:shd w:val="clear" w:color="auto" w:fill="FFFFFF"/>
        </w:rPr>
        <w:t> 2024, </w:t>
      </w:r>
      <w:r w:rsidR="00144C01" w:rsidRPr="00E01D10">
        <w:rPr>
          <w:rStyle w:val="Emphasis"/>
          <w:b w:val="0"/>
          <w:color w:val="222222"/>
          <w:sz w:val="24"/>
          <w:szCs w:val="24"/>
          <w:shd w:val="clear" w:color="auto" w:fill="FFFFFF"/>
        </w:rPr>
        <w:t>29</w:t>
      </w:r>
      <w:r w:rsidR="00144C01" w:rsidRPr="00E01D10">
        <w:rPr>
          <w:b w:val="0"/>
          <w:color w:val="222222"/>
          <w:sz w:val="24"/>
          <w:szCs w:val="24"/>
          <w:shd w:val="clear" w:color="auto" w:fill="FFFFFF"/>
        </w:rPr>
        <w:t>(2), 289; </w:t>
      </w:r>
      <w:hyperlink r:id="rId90" w:history="1">
        <w:r w:rsidR="00144C01" w:rsidRPr="00E01D10">
          <w:rPr>
            <w:rStyle w:val="Hyperlink"/>
            <w:b w:val="0"/>
            <w:color w:val="4F5671"/>
            <w:sz w:val="24"/>
            <w:szCs w:val="24"/>
            <w:u w:val="none"/>
            <w:shd w:val="clear" w:color="auto" w:fill="FFFFFF"/>
          </w:rPr>
          <w:t>https://doi.org/10.3390/molecules29020289</w:t>
        </w:r>
      </w:hyperlink>
    </w:p>
    <w:p w:rsidR="001C6C5E" w:rsidRPr="00E01D10" w:rsidRDefault="00E63100" w:rsidP="00E01D10">
      <w:pPr>
        <w:pStyle w:val="ListParagraph"/>
        <w:numPr>
          <w:ilvl w:val="0"/>
          <w:numId w:val="25"/>
        </w:numPr>
        <w:shd w:val="clear" w:color="auto" w:fill="FFFFFF"/>
        <w:spacing w:after="0" w:line="240" w:lineRule="auto"/>
        <w:ind w:right="45"/>
        <w:rPr>
          <w:rFonts w:ascii="Times New Roman" w:eastAsia="Times New Roman" w:hAnsi="Times New Roman" w:cs="Times New Roman"/>
          <w:color w:val="222222"/>
          <w:sz w:val="24"/>
          <w:szCs w:val="24"/>
        </w:rPr>
      </w:pPr>
      <w:r w:rsidRPr="00E01D10">
        <w:rPr>
          <w:rFonts w:ascii="Times New Roman" w:hAnsi="Times New Roman" w:cs="Times New Roman"/>
          <w:color w:val="222222"/>
          <w:sz w:val="24"/>
          <w:szCs w:val="24"/>
          <w:shd w:val="clear" w:color="auto" w:fill="FFFFFF"/>
        </w:rPr>
        <w:t>Fujishima, A.; Honda, K. Electrochemical photolysis of water at a semiconductor electrode. </w:t>
      </w:r>
      <w:r w:rsidRPr="00E01D10">
        <w:rPr>
          <w:rStyle w:val="html-italic"/>
          <w:rFonts w:ascii="Times New Roman" w:hAnsi="Times New Roman" w:cs="Times New Roman"/>
          <w:i/>
          <w:iCs/>
          <w:color w:val="222222"/>
          <w:sz w:val="24"/>
          <w:szCs w:val="24"/>
          <w:shd w:val="clear" w:color="auto" w:fill="FFFFFF"/>
        </w:rPr>
        <w:t>Nature</w:t>
      </w:r>
      <w:r w:rsidRPr="00E01D10">
        <w:rPr>
          <w:rFonts w:ascii="Times New Roman" w:hAnsi="Times New Roman" w:cs="Times New Roman"/>
          <w:color w:val="222222"/>
          <w:sz w:val="24"/>
          <w:szCs w:val="24"/>
          <w:shd w:val="clear" w:color="auto" w:fill="FFFFFF"/>
        </w:rPr>
        <w:t> </w:t>
      </w:r>
      <w:r w:rsidRPr="00E01D10">
        <w:rPr>
          <w:rFonts w:ascii="Times New Roman" w:hAnsi="Times New Roman" w:cs="Times New Roman"/>
          <w:bCs/>
          <w:color w:val="222222"/>
          <w:sz w:val="24"/>
          <w:szCs w:val="24"/>
          <w:shd w:val="clear" w:color="auto" w:fill="FFFFFF"/>
        </w:rPr>
        <w:t>1972</w:t>
      </w:r>
      <w:r w:rsidRPr="00E01D10">
        <w:rPr>
          <w:rFonts w:ascii="Times New Roman" w:hAnsi="Times New Roman" w:cs="Times New Roman"/>
          <w:color w:val="222222"/>
          <w:sz w:val="24"/>
          <w:szCs w:val="24"/>
          <w:shd w:val="clear" w:color="auto" w:fill="FFFFFF"/>
        </w:rPr>
        <w:t>, </w:t>
      </w:r>
      <w:r w:rsidRPr="00E01D10">
        <w:rPr>
          <w:rStyle w:val="html-italic"/>
          <w:rFonts w:ascii="Times New Roman" w:hAnsi="Times New Roman" w:cs="Times New Roman"/>
          <w:i/>
          <w:iCs/>
          <w:color w:val="222222"/>
          <w:sz w:val="24"/>
          <w:szCs w:val="24"/>
          <w:shd w:val="clear" w:color="auto" w:fill="FFFFFF"/>
        </w:rPr>
        <w:t>238</w:t>
      </w:r>
      <w:r w:rsidRPr="00E01D10">
        <w:rPr>
          <w:rFonts w:ascii="Times New Roman" w:hAnsi="Times New Roman" w:cs="Times New Roman"/>
          <w:color w:val="222222"/>
          <w:sz w:val="24"/>
          <w:szCs w:val="24"/>
          <w:shd w:val="clear" w:color="auto" w:fill="FFFFFF"/>
        </w:rPr>
        <w:t>, 37–38. </w:t>
      </w:r>
    </w:p>
    <w:p w:rsidR="00BB6A57" w:rsidRPr="00E01D10" w:rsidRDefault="00DB2C4B" w:rsidP="00E01D10">
      <w:pPr>
        <w:pStyle w:val="Heading2"/>
        <w:numPr>
          <w:ilvl w:val="0"/>
          <w:numId w:val="25"/>
        </w:numPr>
        <w:spacing w:before="0" w:beforeAutospacing="0" w:after="0" w:afterAutospacing="0"/>
        <w:textAlignment w:val="center"/>
        <w:rPr>
          <w:b w:val="0"/>
          <w:color w:val="7030A0"/>
          <w:sz w:val="24"/>
          <w:szCs w:val="24"/>
        </w:rPr>
      </w:pPr>
      <w:r w:rsidRPr="001A7694">
        <w:rPr>
          <w:b w:val="0"/>
          <w:color w:val="002060"/>
          <w:sz w:val="24"/>
          <w:szCs w:val="24"/>
        </w:rPr>
        <w:t xml:space="preserve">F.E.Osterloh,  Inorganic materials as catalysts for photochemical splitting of water, Chem.Mater.20 </w:t>
      </w:r>
      <w:r w:rsidR="0007686B" w:rsidRPr="001A7694">
        <w:rPr>
          <w:b w:val="0"/>
          <w:color w:val="002060"/>
          <w:sz w:val="24"/>
          <w:szCs w:val="24"/>
        </w:rPr>
        <w:t>, 35-54</w:t>
      </w:r>
      <w:r w:rsidRPr="001A7694">
        <w:rPr>
          <w:b w:val="0"/>
          <w:color w:val="002060"/>
          <w:sz w:val="24"/>
          <w:szCs w:val="24"/>
        </w:rPr>
        <w:t xml:space="preserve"> (2008).; Inorganic nanostructures for photoelelctrochemcial and photocatalystic water apil</w:t>
      </w:r>
      <w:r w:rsidR="0007686B" w:rsidRPr="001A7694">
        <w:rPr>
          <w:b w:val="0"/>
          <w:color w:val="002060"/>
          <w:sz w:val="24"/>
          <w:szCs w:val="24"/>
        </w:rPr>
        <w:t>itting</w:t>
      </w:r>
      <w:r w:rsidR="0007686B" w:rsidRPr="00E01D10">
        <w:rPr>
          <w:b w:val="0"/>
          <w:color w:val="7030A0"/>
          <w:sz w:val="24"/>
          <w:szCs w:val="24"/>
        </w:rPr>
        <w:t xml:space="preserve">, </w:t>
      </w:r>
      <w:r w:rsidRPr="00E01D10">
        <w:rPr>
          <w:b w:val="0"/>
          <w:color w:val="7030A0"/>
          <w:sz w:val="24"/>
          <w:szCs w:val="24"/>
        </w:rPr>
        <w:t xml:space="preserve">, </w:t>
      </w:r>
      <w:r w:rsidRPr="00E01D10">
        <w:rPr>
          <w:b w:val="0"/>
          <w:sz w:val="24"/>
          <w:szCs w:val="24"/>
        </w:rPr>
        <w:t>Chem. Soc. Rev., 2013, 42, 2294</w:t>
      </w:r>
      <w:r w:rsidR="00380CD7" w:rsidRPr="00E01D10">
        <w:rPr>
          <w:b w:val="0"/>
          <w:sz w:val="24"/>
          <w:szCs w:val="24"/>
        </w:rPr>
        <w:t>—</w:t>
      </w:r>
      <w:r w:rsidRPr="00E01D10">
        <w:rPr>
          <w:b w:val="0"/>
          <w:sz w:val="24"/>
          <w:szCs w:val="24"/>
        </w:rPr>
        <w:t>2320</w:t>
      </w:r>
    </w:p>
    <w:p w:rsidR="00380CD7" w:rsidRPr="00E01D10" w:rsidRDefault="00380CD7" w:rsidP="00E01D10">
      <w:pPr>
        <w:pStyle w:val="Heading2"/>
        <w:numPr>
          <w:ilvl w:val="0"/>
          <w:numId w:val="25"/>
        </w:numPr>
        <w:spacing w:before="0" w:beforeAutospacing="0" w:after="0" w:afterAutospacing="0"/>
        <w:textAlignment w:val="center"/>
        <w:rPr>
          <w:b w:val="0"/>
          <w:color w:val="7030A0"/>
          <w:sz w:val="24"/>
          <w:szCs w:val="24"/>
        </w:rPr>
      </w:pPr>
      <w:r w:rsidRPr="00E01D10">
        <w:rPr>
          <w:b w:val="0"/>
          <w:color w:val="7030A0"/>
          <w:sz w:val="24"/>
          <w:szCs w:val="24"/>
        </w:rPr>
        <w:t xml:space="preserve">B.Viswanathan, </w:t>
      </w:r>
      <w:hyperlink r:id="rId91" w:history="1">
        <w:r w:rsidRPr="00E01D10">
          <w:rPr>
            <w:rStyle w:val="Hyperlink"/>
            <w:b w:val="0"/>
            <w:color w:val="1A0DAB"/>
            <w:sz w:val="24"/>
            <w:szCs w:val="24"/>
            <w:u w:val="none"/>
            <w:shd w:val="clear" w:color="auto" w:fill="FFFFFF"/>
          </w:rPr>
          <w:t>Photocatalytic processes–selection criteria for the choice of materials</w:t>
        </w:r>
      </w:hyperlink>
      <w:r w:rsidRPr="00E01D10">
        <w:rPr>
          <w:b w:val="0"/>
          <w:sz w:val="24"/>
          <w:szCs w:val="24"/>
        </w:rPr>
        <w:t xml:space="preserve">, Bulletin of the catalysis Society of India, </w:t>
      </w:r>
      <w:r w:rsidR="00765F3C" w:rsidRPr="00E01D10">
        <w:rPr>
          <w:b w:val="0"/>
          <w:sz w:val="24"/>
          <w:szCs w:val="24"/>
        </w:rPr>
        <w:t>2,</w:t>
      </w:r>
      <w:r w:rsidR="00E01D10" w:rsidRPr="00E01D10">
        <w:rPr>
          <w:b w:val="0"/>
          <w:sz w:val="24"/>
          <w:szCs w:val="24"/>
        </w:rPr>
        <w:t xml:space="preserve"> </w:t>
      </w:r>
      <w:r w:rsidR="00765F3C" w:rsidRPr="00E01D10">
        <w:rPr>
          <w:b w:val="0"/>
          <w:sz w:val="24"/>
          <w:szCs w:val="24"/>
        </w:rPr>
        <w:t>71 (2003)</w:t>
      </w:r>
    </w:p>
    <w:p w:rsidR="00451CAF" w:rsidRPr="00E01D10" w:rsidRDefault="00451CAF" w:rsidP="00E01D10">
      <w:pPr>
        <w:pStyle w:val="Heading2"/>
        <w:spacing w:before="0" w:beforeAutospacing="0" w:after="0" w:afterAutospacing="0"/>
        <w:textAlignment w:val="center"/>
        <w:rPr>
          <w:b w:val="0"/>
          <w:color w:val="7030A0"/>
          <w:sz w:val="24"/>
          <w:szCs w:val="24"/>
        </w:rPr>
      </w:pPr>
    </w:p>
    <w:p w:rsidR="00451CAF" w:rsidRPr="001C6C5E" w:rsidRDefault="00451CAF" w:rsidP="00451CAF">
      <w:pPr>
        <w:pStyle w:val="Heading2"/>
        <w:spacing w:before="0" w:beforeAutospacing="0" w:after="0" w:afterAutospacing="0"/>
        <w:textAlignment w:val="center"/>
        <w:rPr>
          <w:color w:val="7030A0"/>
          <w:sz w:val="24"/>
          <w:szCs w:val="24"/>
        </w:rPr>
      </w:pPr>
    </w:p>
    <w:p w:rsidR="00451CAF" w:rsidRPr="001C6C5E" w:rsidRDefault="00451CAF" w:rsidP="00451CAF">
      <w:pPr>
        <w:pStyle w:val="Heading2"/>
        <w:spacing w:before="0" w:beforeAutospacing="0" w:after="0" w:afterAutospacing="0"/>
        <w:textAlignment w:val="center"/>
        <w:rPr>
          <w:color w:val="7030A0"/>
          <w:sz w:val="24"/>
          <w:szCs w:val="24"/>
        </w:rPr>
      </w:pPr>
    </w:p>
    <w:p w:rsidR="00451CAF" w:rsidRPr="001C6C5E" w:rsidRDefault="00451CAF" w:rsidP="00451CAF">
      <w:pPr>
        <w:pStyle w:val="Heading2"/>
        <w:spacing w:before="0" w:beforeAutospacing="0" w:after="0" w:afterAutospacing="0"/>
        <w:textAlignment w:val="center"/>
        <w:rPr>
          <w:color w:val="7030A0"/>
          <w:sz w:val="24"/>
          <w:szCs w:val="24"/>
        </w:rPr>
      </w:pPr>
    </w:p>
    <w:p w:rsidR="0054042C" w:rsidRPr="0054042C" w:rsidRDefault="0054042C" w:rsidP="0054042C">
      <w:pPr>
        <w:pStyle w:val="ListParagraph"/>
      </w:pPr>
      <w:r>
        <w:rPr>
          <w:rStyle w:val="react-xocs-alternative-link"/>
        </w:rPr>
        <w:t> </w:t>
      </w:r>
    </w:p>
    <w:p w:rsidR="00AC0FF8" w:rsidRPr="00AC0FF8" w:rsidRDefault="00AC0FF8" w:rsidP="00AC0FF8">
      <w:pPr>
        <w:shd w:val="clear" w:color="auto" w:fill="FFFFFF"/>
        <w:spacing w:before="360" w:after="120" w:line="420" w:lineRule="atLeast"/>
        <w:ind w:left="360"/>
        <w:jc w:val="both"/>
        <w:rPr>
          <w:sz w:val="24"/>
          <w:szCs w:val="24"/>
          <w:shd w:val="clear" w:color="auto" w:fill="FFFFFF"/>
        </w:rPr>
      </w:pPr>
    </w:p>
    <w:p w:rsidR="00512258" w:rsidRPr="00C14595" w:rsidRDefault="00512258" w:rsidP="00C14595">
      <w:pPr>
        <w:pStyle w:val="Heading2"/>
        <w:shd w:val="clear" w:color="auto" w:fill="FFFFFF"/>
        <w:spacing w:before="360" w:beforeAutospacing="0" w:after="120" w:afterAutospacing="0" w:line="420" w:lineRule="atLeast"/>
        <w:jc w:val="both"/>
        <w:rPr>
          <w:sz w:val="24"/>
          <w:szCs w:val="24"/>
          <w:shd w:val="clear" w:color="auto" w:fill="FFFFFF"/>
        </w:rPr>
      </w:pPr>
    </w:p>
    <w:p w:rsidR="00DC7EF2" w:rsidRPr="00C14595" w:rsidRDefault="00DC7EF2" w:rsidP="00893F3A">
      <w:pPr>
        <w:pStyle w:val="Heading2"/>
        <w:shd w:val="clear" w:color="auto" w:fill="FFFFFF"/>
        <w:spacing w:before="360" w:beforeAutospacing="0" w:after="120" w:afterAutospacing="0" w:line="420" w:lineRule="atLeast"/>
        <w:rPr>
          <w:sz w:val="24"/>
          <w:szCs w:val="24"/>
          <w:shd w:val="clear" w:color="auto" w:fill="FFFFFF"/>
        </w:rPr>
      </w:pPr>
    </w:p>
    <w:p w:rsidR="002E305A" w:rsidRPr="00C14595" w:rsidRDefault="002E305A" w:rsidP="00893F3A">
      <w:pPr>
        <w:pStyle w:val="Heading2"/>
        <w:shd w:val="clear" w:color="auto" w:fill="FFFFFF"/>
        <w:spacing w:before="360" w:beforeAutospacing="0" w:after="120" w:afterAutospacing="0" w:line="420" w:lineRule="atLeast"/>
        <w:rPr>
          <w:color w:val="191919"/>
          <w:spacing w:val="-7"/>
          <w:sz w:val="24"/>
          <w:szCs w:val="24"/>
        </w:rPr>
      </w:pPr>
    </w:p>
    <w:p w:rsidR="00893F3A" w:rsidRPr="00C14595" w:rsidRDefault="00893F3A" w:rsidP="00474E45">
      <w:pPr>
        <w:jc w:val="both"/>
        <w:rPr>
          <w:rFonts w:ascii="Times New Roman" w:hAnsi="Times New Roman" w:cs="Times New Roman"/>
        </w:rPr>
      </w:pPr>
    </w:p>
    <w:sectPr w:rsidR="00893F3A" w:rsidRPr="00C14595" w:rsidSect="00DC7EF2">
      <w:footerReference w:type="default" r:id="rId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7B9" w:rsidRDefault="00CA47B9" w:rsidP="004A3127">
      <w:pPr>
        <w:spacing w:after="0" w:line="240" w:lineRule="auto"/>
      </w:pPr>
      <w:r>
        <w:separator/>
      </w:r>
    </w:p>
  </w:endnote>
  <w:endnote w:type="continuationSeparator" w:id="0">
    <w:p w:rsidR="00CA47B9" w:rsidRDefault="00CA47B9" w:rsidP="004A3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URWPalladioL-Roma">
    <w:altName w:val="MS Mincho"/>
    <w:panose1 w:val="00000000000000000000"/>
    <w:charset w:val="80"/>
    <w:family w:val="auto"/>
    <w:notTrueType/>
    <w:pitch w:val="default"/>
    <w:sig w:usb0="00000001" w:usb1="08070000" w:usb2="00000010" w:usb3="00000000" w:csb0="00020000" w:csb1="00000000"/>
  </w:font>
  <w:font w:name="CMSS10">
    <w:altName w:val="MS Mincho"/>
    <w:panose1 w:val="00000000000000000000"/>
    <w:charset w:val="80"/>
    <w:family w:val="auto"/>
    <w:notTrueType/>
    <w:pitch w:val="default"/>
    <w:sig w:usb0="00000001" w:usb1="08070000" w:usb2="00000010" w:usb3="00000000" w:csb0="00020000" w:csb1="00000000"/>
  </w:font>
  <w:font w:name="CMSY10">
    <w:altName w:val="MS Mincho"/>
    <w:panose1 w:val="00000000000000000000"/>
    <w:charset w:val="80"/>
    <w:family w:val="auto"/>
    <w:notTrueType/>
    <w:pitch w:val="default"/>
    <w:sig w:usb0="00000001" w:usb1="08070000" w:usb2="00000010" w:usb3="00000000" w:csb0="00020000" w:csb1="00000000"/>
  </w:font>
  <w:font w:name="NimbusSanL-ReguItal">
    <w:altName w:val="MS Mincho"/>
    <w:panose1 w:val="00000000000000000000"/>
    <w:charset w:val="80"/>
    <w:family w:val="auto"/>
    <w:notTrueType/>
    <w:pitch w:val="default"/>
    <w:sig w:usb0="00000001" w:usb1="08070000" w:usb2="00000010" w:usb3="00000000" w:csb0="00020000" w:csb1="00000000"/>
  </w:font>
  <w:font w:name="CMSY8">
    <w:altName w:val="MS Mincho"/>
    <w:panose1 w:val="00000000000000000000"/>
    <w:charset w:val="80"/>
    <w:family w:val="auto"/>
    <w:notTrueType/>
    <w:pitch w:val="default"/>
    <w:sig w:usb0="00000001" w:usb1="08070000" w:usb2="00000010" w:usb3="00000000" w:csb0="00020000" w:csb1="00000000"/>
  </w:font>
  <w:font w:name="NimbusSanL-Regu">
    <w:altName w:val="MS Mincho"/>
    <w:panose1 w:val="00000000000000000000"/>
    <w:charset w:val="80"/>
    <w:family w:val="auto"/>
    <w:notTrueType/>
    <w:pitch w:val="default"/>
    <w:sig w:usb0="00000001" w:usb1="08070000" w:usb2="00000010" w:usb3="00000000" w:csb0="00020000" w:csb1="00000000"/>
  </w:font>
  <w:font w:name="CMMI10">
    <w:altName w:val="Arial Unicode MS"/>
    <w:panose1 w:val="00000000000000000000"/>
    <w:charset w:val="81"/>
    <w:family w:val="auto"/>
    <w:notTrueType/>
    <w:pitch w:val="default"/>
    <w:sig w:usb0="00000001" w:usb1="09060000" w:usb2="00000010" w:usb3="00000000" w:csb0="00080000" w:csb1="00000000"/>
  </w:font>
  <w:font w:name="CMSS8">
    <w:altName w:val="MS Mincho"/>
    <w:panose1 w:val="00000000000000000000"/>
    <w:charset w:val="80"/>
    <w:family w:val="auto"/>
    <w:notTrueType/>
    <w:pitch w:val="default"/>
    <w:sig w:usb0="00000001" w:usb1="08070000" w:usb2="00000010" w:usb3="00000000" w:csb0="00020000" w:csb1="00000000"/>
  </w:font>
  <w:font w:name="OpenSans-Regular">
    <w:altName w:val="MS Mincho"/>
    <w:panose1 w:val="00000000000000000000"/>
    <w:charset w:val="80"/>
    <w:family w:val="auto"/>
    <w:notTrueType/>
    <w:pitch w:val="default"/>
    <w:sig w:usb0="00000001" w:usb1="08070000" w:usb2="00000010" w:usb3="00000000" w:csb0="00020000" w:csb1="00000000"/>
  </w:font>
  <w:font w:name="icomoon">
    <w:altName w:val="Times New Roman"/>
    <w:panose1 w:val="00000000000000000000"/>
    <w:charset w:val="00"/>
    <w:family w:val="roman"/>
    <w:notTrueType/>
    <w:pitch w:val="default"/>
  </w:font>
  <w:font w:name="URWPalladioL-Bold">
    <w:altName w:val="MS Mincho"/>
    <w:panose1 w:val="00000000000000000000"/>
    <w:charset w:val="80"/>
    <w:family w:val="auto"/>
    <w:notTrueType/>
    <w:pitch w:val="default"/>
    <w:sig w:usb0="00000000" w:usb1="08070000" w:usb2="00000010" w:usb3="00000000" w:csb0="00020000" w:csb1="00000000"/>
  </w:font>
  <w:font w:name="URWPalladioL-Ital">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254608"/>
      <w:docPartObj>
        <w:docPartGallery w:val="Page Numbers (Bottom of Page)"/>
        <w:docPartUnique/>
      </w:docPartObj>
    </w:sdtPr>
    <w:sdtEndPr>
      <w:rPr>
        <w:noProof/>
      </w:rPr>
    </w:sdtEndPr>
    <w:sdtContent>
      <w:p w:rsidR="00DE2F39" w:rsidRDefault="00DE2F39">
        <w:pPr>
          <w:pStyle w:val="Footer"/>
          <w:jc w:val="right"/>
        </w:pPr>
        <w:r>
          <w:fldChar w:fldCharType="begin"/>
        </w:r>
        <w:r>
          <w:instrText xml:space="preserve"> PAGE   \* MERGEFORMAT </w:instrText>
        </w:r>
        <w:r>
          <w:fldChar w:fldCharType="separate"/>
        </w:r>
        <w:r w:rsidR="00567021">
          <w:rPr>
            <w:noProof/>
          </w:rPr>
          <w:t>42</w:t>
        </w:r>
        <w:r>
          <w:rPr>
            <w:noProof/>
          </w:rPr>
          <w:fldChar w:fldCharType="end"/>
        </w:r>
      </w:p>
    </w:sdtContent>
  </w:sdt>
  <w:p w:rsidR="00DE2F39" w:rsidRDefault="00DE2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7B9" w:rsidRDefault="00CA47B9" w:rsidP="004A3127">
      <w:pPr>
        <w:spacing w:after="0" w:line="240" w:lineRule="auto"/>
      </w:pPr>
      <w:r>
        <w:separator/>
      </w:r>
    </w:p>
  </w:footnote>
  <w:footnote w:type="continuationSeparator" w:id="0">
    <w:p w:rsidR="00CA47B9" w:rsidRDefault="00CA47B9" w:rsidP="004A31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771D"/>
    <w:multiLevelType w:val="multilevel"/>
    <w:tmpl w:val="D9CAC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D80F6B"/>
    <w:multiLevelType w:val="multilevel"/>
    <w:tmpl w:val="7444C256"/>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20B7DBA"/>
    <w:multiLevelType w:val="hybridMultilevel"/>
    <w:tmpl w:val="16284EA4"/>
    <w:lvl w:ilvl="0" w:tplc="454CF376">
      <w:start w:val="1"/>
      <w:numFmt w:val="decimal"/>
      <w:lvlText w:val="(%1)"/>
      <w:lvlJc w:val="left"/>
      <w:pPr>
        <w:ind w:left="1080" w:hanging="720"/>
      </w:pPr>
      <w:rPr>
        <w:rFonts w:asciiTheme="minorHAnsi" w:eastAsiaTheme="minorHAnsi" w:hAnsiTheme="minorHAnsi" w:cstheme="minorBid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269AF"/>
    <w:multiLevelType w:val="hybridMultilevel"/>
    <w:tmpl w:val="02221A10"/>
    <w:lvl w:ilvl="0" w:tplc="D97AD2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86CAD"/>
    <w:multiLevelType w:val="multilevel"/>
    <w:tmpl w:val="0E74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45277"/>
    <w:multiLevelType w:val="hybridMultilevel"/>
    <w:tmpl w:val="757A4334"/>
    <w:lvl w:ilvl="0" w:tplc="9D3A603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652039"/>
    <w:multiLevelType w:val="hybridMultilevel"/>
    <w:tmpl w:val="1F58CD26"/>
    <w:lvl w:ilvl="0" w:tplc="9ABEF568">
      <w:start w:val="1"/>
      <w:numFmt w:val="decimal"/>
      <w:lvlText w:val="%1."/>
      <w:lvlJc w:val="left"/>
      <w:pPr>
        <w:ind w:left="720" w:hanging="360"/>
      </w:pPr>
      <w:rPr>
        <w:rFonts w:ascii="Arial" w:eastAsiaTheme="minorHAnsi" w:hAnsi="Arial" w:cs="Arial"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C21179"/>
    <w:multiLevelType w:val="hybridMultilevel"/>
    <w:tmpl w:val="CDE6A402"/>
    <w:lvl w:ilvl="0" w:tplc="B23C345A">
      <w:start w:val="98"/>
      <w:numFmt w:val="decimal"/>
      <w:lvlText w:val="%1"/>
      <w:lvlJc w:val="left"/>
      <w:pPr>
        <w:ind w:left="720" w:hanging="360"/>
      </w:pPr>
      <w:rPr>
        <w:rFonts w:hint="default"/>
        <w:color w:val="53535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C2C0B"/>
    <w:multiLevelType w:val="hybridMultilevel"/>
    <w:tmpl w:val="51DA7AC2"/>
    <w:lvl w:ilvl="0" w:tplc="F35A7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31456C"/>
    <w:multiLevelType w:val="hybridMultilevel"/>
    <w:tmpl w:val="6A18ACC4"/>
    <w:lvl w:ilvl="0" w:tplc="08700A96">
      <w:start w:val="1"/>
      <w:numFmt w:val="decimal"/>
      <w:lvlText w:val="%1."/>
      <w:lvlJc w:val="left"/>
      <w:pPr>
        <w:ind w:left="720" w:hanging="360"/>
      </w:pPr>
      <w:rPr>
        <w:rFonts w:hint="default"/>
        <w:color w:val="1F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C3066"/>
    <w:multiLevelType w:val="hybridMultilevel"/>
    <w:tmpl w:val="C4BCD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F942E8"/>
    <w:multiLevelType w:val="hybridMultilevel"/>
    <w:tmpl w:val="16284EA4"/>
    <w:lvl w:ilvl="0" w:tplc="454CF376">
      <w:start w:val="1"/>
      <w:numFmt w:val="decimal"/>
      <w:lvlText w:val="(%1)"/>
      <w:lvlJc w:val="left"/>
      <w:pPr>
        <w:ind w:left="1080" w:hanging="720"/>
      </w:pPr>
      <w:rPr>
        <w:rFonts w:asciiTheme="minorHAnsi" w:eastAsiaTheme="minorHAnsi" w:hAnsiTheme="minorHAnsi" w:cstheme="minorBidi"/>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6477CD"/>
    <w:multiLevelType w:val="hybridMultilevel"/>
    <w:tmpl w:val="51DA7AC2"/>
    <w:lvl w:ilvl="0" w:tplc="F35A7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DB54D5"/>
    <w:multiLevelType w:val="hybridMultilevel"/>
    <w:tmpl w:val="F5BA7CDA"/>
    <w:lvl w:ilvl="0" w:tplc="D9FC1C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813C25"/>
    <w:multiLevelType w:val="hybridMultilevel"/>
    <w:tmpl w:val="37C86BAC"/>
    <w:lvl w:ilvl="0" w:tplc="4FDE5FB0">
      <w:start w:val="1"/>
      <w:numFmt w:val="lowerRoman"/>
      <w:lvlText w:val="(%1)"/>
      <w:lvlJc w:val="left"/>
      <w:pPr>
        <w:ind w:left="825" w:hanging="7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5" w15:restartNumberingAfterBreak="0">
    <w:nsid w:val="48F93639"/>
    <w:multiLevelType w:val="hybridMultilevel"/>
    <w:tmpl w:val="E38AE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6B3DBA"/>
    <w:multiLevelType w:val="hybridMultilevel"/>
    <w:tmpl w:val="0CDA5784"/>
    <w:lvl w:ilvl="0" w:tplc="E73EE5B0">
      <w:start w:val="1"/>
      <w:numFmt w:val="decimal"/>
      <w:lvlText w:val="(%1)"/>
      <w:lvlJc w:val="left"/>
      <w:pPr>
        <w:ind w:left="1080" w:hanging="72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FE2926"/>
    <w:multiLevelType w:val="hybridMultilevel"/>
    <w:tmpl w:val="7E4E0EBE"/>
    <w:lvl w:ilvl="0" w:tplc="A392BCA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B15A6E"/>
    <w:multiLevelType w:val="hybridMultilevel"/>
    <w:tmpl w:val="D4BCD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0C632F"/>
    <w:multiLevelType w:val="hybridMultilevel"/>
    <w:tmpl w:val="903CB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2B5F74"/>
    <w:multiLevelType w:val="hybridMultilevel"/>
    <w:tmpl w:val="87A8AC72"/>
    <w:lvl w:ilvl="0" w:tplc="64CEA5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854601"/>
    <w:multiLevelType w:val="hybridMultilevel"/>
    <w:tmpl w:val="D500EF34"/>
    <w:lvl w:ilvl="0" w:tplc="517209B6">
      <w:start w:val="1"/>
      <w:numFmt w:val="decimal"/>
      <w:lvlText w:val="(%1)"/>
      <w:lvlJc w:val="left"/>
      <w:pPr>
        <w:ind w:left="720" w:hanging="360"/>
      </w:pPr>
      <w:rPr>
        <w:rFonts w:ascii="Arial" w:hAnsi="Arial" w:cs="Arial" w:hint="default"/>
        <w:color w:val="001C3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AB705B"/>
    <w:multiLevelType w:val="multilevel"/>
    <w:tmpl w:val="3E9EC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F30151"/>
    <w:multiLevelType w:val="hybridMultilevel"/>
    <w:tmpl w:val="25A22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E26265"/>
    <w:multiLevelType w:val="hybridMultilevel"/>
    <w:tmpl w:val="51DA7AC2"/>
    <w:lvl w:ilvl="0" w:tplc="F35A7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A37108"/>
    <w:multiLevelType w:val="hybridMultilevel"/>
    <w:tmpl w:val="BDC01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010E77"/>
    <w:multiLevelType w:val="multilevel"/>
    <w:tmpl w:val="46524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AB1088"/>
    <w:multiLevelType w:val="multilevel"/>
    <w:tmpl w:val="D8CC84D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4"/>
  </w:num>
  <w:num w:numId="2">
    <w:abstractNumId w:val="12"/>
  </w:num>
  <w:num w:numId="3">
    <w:abstractNumId w:val="24"/>
  </w:num>
  <w:num w:numId="4">
    <w:abstractNumId w:val="8"/>
  </w:num>
  <w:num w:numId="5">
    <w:abstractNumId w:val="4"/>
  </w:num>
  <w:num w:numId="6">
    <w:abstractNumId w:val="22"/>
  </w:num>
  <w:num w:numId="7">
    <w:abstractNumId w:val="13"/>
  </w:num>
  <w:num w:numId="8">
    <w:abstractNumId w:val="11"/>
  </w:num>
  <w:num w:numId="9">
    <w:abstractNumId w:val="16"/>
  </w:num>
  <w:num w:numId="10">
    <w:abstractNumId w:val="6"/>
  </w:num>
  <w:num w:numId="11">
    <w:abstractNumId w:val="2"/>
  </w:num>
  <w:num w:numId="12">
    <w:abstractNumId w:val="7"/>
  </w:num>
  <w:num w:numId="13">
    <w:abstractNumId w:val="3"/>
  </w:num>
  <w:num w:numId="14">
    <w:abstractNumId w:val="20"/>
  </w:num>
  <w:num w:numId="15">
    <w:abstractNumId w:val="17"/>
  </w:num>
  <w:num w:numId="16">
    <w:abstractNumId w:val="5"/>
  </w:num>
  <w:num w:numId="17">
    <w:abstractNumId w:val="26"/>
  </w:num>
  <w:num w:numId="18">
    <w:abstractNumId w:val="21"/>
  </w:num>
  <w:num w:numId="19">
    <w:abstractNumId w:val="0"/>
  </w:num>
  <w:num w:numId="20">
    <w:abstractNumId w:val="10"/>
  </w:num>
  <w:num w:numId="21">
    <w:abstractNumId w:val="23"/>
  </w:num>
  <w:num w:numId="22">
    <w:abstractNumId w:val="19"/>
  </w:num>
  <w:num w:numId="23">
    <w:abstractNumId w:val="27"/>
  </w:num>
  <w:num w:numId="24">
    <w:abstractNumId w:val="1"/>
  </w:num>
  <w:num w:numId="25">
    <w:abstractNumId w:val="9"/>
  </w:num>
  <w:num w:numId="26">
    <w:abstractNumId w:val="18"/>
  </w:num>
  <w:num w:numId="27">
    <w:abstractNumId w:val="25"/>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368"/>
    <w:rsid w:val="00017241"/>
    <w:rsid w:val="0007686B"/>
    <w:rsid w:val="00083BB3"/>
    <w:rsid w:val="00086D45"/>
    <w:rsid w:val="000877F8"/>
    <w:rsid w:val="000C1792"/>
    <w:rsid w:val="000C54B1"/>
    <w:rsid w:val="000E154D"/>
    <w:rsid w:val="001126D2"/>
    <w:rsid w:val="00144C01"/>
    <w:rsid w:val="0014686E"/>
    <w:rsid w:val="00157B42"/>
    <w:rsid w:val="00163A65"/>
    <w:rsid w:val="00167A9F"/>
    <w:rsid w:val="00167FAE"/>
    <w:rsid w:val="001919A2"/>
    <w:rsid w:val="001A3167"/>
    <w:rsid w:val="001A7694"/>
    <w:rsid w:val="001C6C5E"/>
    <w:rsid w:val="001C71EC"/>
    <w:rsid w:val="001E0703"/>
    <w:rsid w:val="001E0E92"/>
    <w:rsid w:val="002252B8"/>
    <w:rsid w:val="00257109"/>
    <w:rsid w:val="00260481"/>
    <w:rsid w:val="00266433"/>
    <w:rsid w:val="00283CC2"/>
    <w:rsid w:val="00290D7C"/>
    <w:rsid w:val="002A37CC"/>
    <w:rsid w:val="002B6834"/>
    <w:rsid w:val="002D727E"/>
    <w:rsid w:val="002E305A"/>
    <w:rsid w:val="002E4B80"/>
    <w:rsid w:val="002E78CF"/>
    <w:rsid w:val="00326F5D"/>
    <w:rsid w:val="00334E95"/>
    <w:rsid w:val="00335883"/>
    <w:rsid w:val="00336048"/>
    <w:rsid w:val="003434F8"/>
    <w:rsid w:val="00380CD7"/>
    <w:rsid w:val="00381080"/>
    <w:rsid w:val="003D3716"/>
    <w:rsid w:val="003D6A9D"/>
    <w:rsid w:val="003D7275"/>
    <w:rsid w:val="003D7962"/>
    <w:rsid w:val="003E0DC0"/>
    <w:rsid w:val="00407D88"/>
    <w:rsid w:val="00410FB4"/>
    <w:rsid w:val="00433ED8"/>
    <w:rsid w:val="00441A68"/>
    <w:rsid w:val="00445070"/>
    <w:rsid w:val="00451CAF"/>
    <w:rsid w:val="00461E66"/>
    <w:rsid w:val="00474E45"/>
    <w:rsid w:val="0048606C"/>
    <w:rsid w:val="004948AC"/>
    <w:rsid w:val="004A3127"/>
    <w:rsid w:val="004D05EC"/>
    <w:rsid w:val="004D1F0A"/>
    <w:rsid w:val="00512258"/>
    <w:rsid w:val="0054042C"/>
    <w:rsid w:val="0054154E"/>
    <w:rsid w:val="00557113"/>
    <w:rsid w:val="00567021"/>
    <w:rsid w:val="00583CA4"/>
    <w:rsid w:val="005B5214"/>
    <w:rsid w:val="005C1927"/>
    <w:rsid w:val="005C2EE9"/>
    <w:rsid w:val="005E19C4"/>
    <w:rsid w:val="0061351E"/>
    <w:rsid w:val="00631BCA"/>
    <w:rsid w:val="00634D6A"/>
    <w:rsid w:val="0064003A"/>
    <w:rsid w:val="00641671"/>
    <w:rsid w:val="00666B18"/>
    <w:rsid w:val="00667F64"/>
    <w:rsid w:val="006870E3"/>
    <w:rsid w:val="006A1B39"/>
    <w:rsid w:val="006A7D49"/>
    <w:rsid w:val="006F0685"/>
    <w:rsid w:val="006F37A4"/>
    <w:rsid w:val="007260A2"/>
    <w:rsid w:val="00753720"/>
    <w:rsid w:val="00765F3C"/>
    <w:rsid w:val="00767E42"/>
    <w:rsid w:val="00777C5F"/>
    <w:rsid w:val="007857DF"/>
    <w:rsid w:val="007912FD"/>
    <w:rsid w:val="007A4A38"/>
    <w:rsid w:val="007B6DA5"/>
    <w:rsid w:val="007C71AC"/>
    <w:rsid w:val="00800F14"/>
    <w:rsid w:val="00833DBC"/>
    <w:rsid w:val="00852BC3"/>
    <w:rsid w:val="0085462E"/>
    <w:rsid w:val="008568E8"/>
    <w:rsid w:val="00864469"/>
    <w:rsid w:val="00865196"/>
    <w:rsid w:val="00877695"/>
    <w:rsid w:val="00887708"/>
    <w:rsid w:val="00893F3A"/>
    <w:rsid w:val="008A0719"/>
    <w:rsid w:val="008A19F5"/>
    <w:rsid w:val="008B39E7"/>
    <w:rsid w:val="008E545C"/>
    <w:rsid w:val="008F66CA"/>
    <w:rsid w:val="0095101C"/>
    <w:rsid w:val="00955BAE"/>
    <w:rsid w:val="009C4F40"/>
    <w:rsid w:val="009D1649"/>
    <w:rsid w:val="00A2170B"/>
    <w:rsid w:val="00A31585"/>
    <w:rsid w:val="00AB225F"/>
    <w:rsid w:val="00AC0C7C"/>
    <w:rsid w:val="00AC0FF8"/>
    <w:rsid w:val="00B66368"/>
    <w:rsid w:val="00B824D8"/>
    <w:rsid w:val="00BB6A57"/>
    <w:rsid w:val="00BF7904"/>
    <w:rsid w:val="00C14595"/>
    <w:rsid w:val="00C2220E"/>
    <w:rsid w:val="00C30F7D"/>
    <w:rsid w:val="00C330B3"/>
    <w:rsid w:val="00C45BF6"/>
    <w:rsid w:val="00C66C4E"/>
    <w:rsid w:val="00C760E6"/>
    <w:rsid w:val="00CA47B9"/>
    <w:rsid w:val="00CB1799"/>
    <w:rsid w:val="00CE2483"/>
    <w:rsid w:val="00CF2AC6"/>
    <w:rsid w:val="00D06738"/>
    <w:rsid w:val="00D43735"/>
    <w:rsid w:val="00D57DAE"/>
    <w:rsid w:val="00D6250D"/>
    <w:rsid w:val="00DB2C4B"/>
    <w:rsid w:val="00DC7EF2"/>
    <w:rsid w:val="00DE001E"/>
    <w:rsid w:val="00DE2F39"/>
    <w:rsid w:val="00DE7211"/>
    <w:rsid w:val="00DF2624"/>
    <w:rsid w:val="00DF74AF"/>
    <w:rsid w:val="00E01D10"/>
    <w:rsid w:val="00E1048A"/>
    <w:rsid w:val="00E209E8"/>
    <w:rsid w:val="00E23341"/>
    <w:rsid w:val="00E621F5"/>
    <w:rsid w:val="00E63100"/>
    <w:rsid w:val="00E87979"/>
    <w:rsid w:val="00EC7F11"/>
    <w:rsid w:val="00ED0F2D"/>
    <w:rsid w:val="00ED47F4"/>
    <w:rsid w:val="00EE39F4"/>
    <w:rsid w:val="00F366BB"/>
    <w:rsid w:val="00F54DBA"/>
    <w:rsid w:val="00F7108F"/>
    <w:rsid w:val="00FA5D14"/>
    <w:rsid w:val="00FB2075"/>
    <w:rsid w:val="00FD1877"/>
    <w:rsid w:val="00FE0753"/>
    <w:rsid w:val="00FE7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8741E2"/>
  <w15:chartTrackingRefBased/>
  <w15:docId w15:val="{87C97361-2711-4D12-8A93-3CC431467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C0F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664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51CA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51CA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6636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66368"/>
    <w:rPr>
      <w:color w:val="0000FF"/>
      <w:u w:val="single"/>
    </w:rPr>
  </w:style>
  <w:style w:type="character" w:customStyle="1" w:styleId="Heading2Char">
    <w:name w:val="Heading 2 Char"/>
    <w:basedOn w:val="DefaultParagraphFont"/>
    <w:link w:val="Heading2"/>
    <w:uiPriority w:val="9"/>
    <w:rsid w:val="00266433"/>
    <w:rPr>
      <w:rFonts w:ascii="Times New Roman" w:eastAsia="Times New Roman" w:hAnsi="Times New Roman" w:cs="Times New Roman"/>
      <w:b/>
      <w:bCs/>
      <w:sz w:val="36"/>
      <w:szCs w:val="36"/>
    </w:rPr>
  </w:style>
  <w:style w:type="character" w:styleId="Emphasis">
    <w:name w:val="Emphasis"/>
    <w:basedOn w:val="DefaultParagraphFont"/>
    <w:uiPriority w:val="20"/>
    <w:qFormat/>
    <w:rsid w:val="0095101C"/>
    <w:rPr>
      <w:i/>
      <w:iCs/>
    </w:rPr>
  </w:style>
  <w:style w:type="character" w:customStyle="1" w:styleId="section-title">
    <w:name w:val="section-title"/>
    <w:basedOn w:val="DefaultParagraphFont"/>
    <w:rsid w:val="00893F3A"/>
  </w:style>
  <w:style w:type="paragraph" w:styleId="Header">
    <w:name w:val="header"/>
    <w:basedOn w:val="Normal"/>
    <w:link w:val="HeaderChar"/>
    <w:uiPriority w:val="99"/>
    <w:unhideWhenUsed/>
    <w:rsid w:val="004A31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127"/>
  </w:style>
  <w:style w:type="paragraph" w:styleId="Footer">
    <w:name w:val="footer"/>
    <w:basedOn w:val="Normal"/>
    <w:link w:val="FooterChar"/>
    <w:uiPriority w:val="99"/>
    <w:unhideWhenUsed/>
    <w:rsid w:val="004A31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127"/>
  </w:style>
  <w:style w:type="character" w:customStyle="1" w:styleId="articleauthor-link">
    <w:name w:val="article__author-link"/>
    <w:basedOn w:val="DefaultParagraphFont"/>
    <w:rsid w:val="00512258"/>
  </w:style>
  <w:style w:type="character" w:customStyle="1" w:styleId="orcid">
    <w:name w:val="orcid"/>
    <w:basedOn w:val="DefaultParagraphFont"/>
    <w:rsid w:val="00512258"/>
  </w:style>
  <w:style w:type="paragraph" w:styleId="ListParagraph">
    <w:name w:val="List Paragraph"/>
    <w:basedOn w:val="Normal"/>
    <w:uiPriority w:val="34"/>
    <w:qFormat/>
    <w:rsid w:val="00AC0FF8"/>
    <w:pPr>
      <w:ind w:left="720"/>
      <w:contextualSpacing/>
    </w:pPr>
  </w:style>
  <w:style w:type="character" w:customStyle="1" w:styleId="Heading1Char">
    <w:name w:val="Heading 1 Char"/>
    <w:basedOn w:val="DefaultParagraphFont"/>
    <w:link w:val="Heading1"/>
    <w:uiPriority w:val="9"/>
    <w:rsid w:val="00AC0FF8"/>
    <w:rPr>
      <w:rFonts w:asciiTheme="majorHAnsi" w:eastAsiaTheme="majorEastAsia" w:hAnsiTheme="majorHAnsi" w:cstheme="majorBidi"/>
      <w:color w:val="2E74B5" w:themeColor="accent1" w:themeShade="BF"/>
      <w:sz w:val="32"/>
      <w:szCs w:val="32"/>
    </w:rPr>
  </w:style>
  <w:style w:type="character" w:customStyle="1" w:styleId="react-xocs-alternative-link">
    <w:name w:val="react-xocs-alternative-link"/>
    <w:basedOn w:val="DefaultParagraphFont"/>
    <w:rsid w:val="0054042C"/>
  </w:style>
  <w:style w:type="character" w:customStyle="1" w:styleId="given-name">
    <w:name w:val="given-name"/>
    <w:basedOn w:val="DefaultParagraphFont"/>
    <w:rsid w:val="0054042C"/>
  </w:style>
  <w:style w:type="character" w:customStyle="1" w:styleId="text">
    <w:name w:val="text"/>
    <w:basedOn w:val="DefaultParagraphFont"/>
    <w:rsid w:val="0054042C"/>
  </w:style>
  <w:style w:type="character" w:customStyle="1" w:styleId="author-ref">
    <w:name w:val="author-ref"/>
    <w:basedOn w:val="DefaultParagraphFont"/>
    <w:rsid w:val="0054042C"/>
  </w:style>
  <w:style w:type="character" w:customStyle="1" w:styleId="title-text">
    <w:name w:val="title-text"/>
    <w:basedOn w:val="DefaultParagraphFont"/>
    <w:rsid w:val="0054042C"/>
  </w:style>
  <w:style w:type="character" w:customStyle="1" w:styleId="anchor-text">
    <w:name w:val="anchor-text"/>
    <w:basedOn w:val="DefaultParagraphFont"/>
    <w:rsid w:val="0054042C"/>
  </w:style>
  <w:style w:type="paragraph" w:customStyle="1" w:styleId="app-article-metrics-barcount">
    <w:name w:val="app-article-metrics-bar__count"/>
    <w:basedOn w:val="Normal"/>
    <w:rsid w:val="005404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article-metrics-barlabel">
    <w:name w:val="app-article-metrics-bar__label"/>
    <w:basedOn w:val="DefaultParagraphFont"/>
    <w:rsid w:val="0054042C"/>
  </w:style>
  <w:style w:type="paragraph" w:customStyle="1" w:styleId="app-article-metrics-bardetails">
    <w:name w:val="app-article-metrics-bar__details"/>
    <w:basedOn w:val="Normal"/>
    <w:rsid w:val="005404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451CA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451CAF"/>
    <w:rPr>
      <w:rFonts w:asciiTheme="majorHAnsi" w:eastAsiaTheme="majorEastAsia" w:hAnsiTheme="majorHAnsi" w:cstheme="majorBidi"/>
      <w:i/>
      <w:iCs/>
      <w:color w:val="2E74B5" w:themeColor="accent1" w:themeShade="BF"/>
    </w:rPr>
  </w:style>
  <w:style w:type="character" w:customStyle="1" w:styleId="supref">
    <w:name w:val="sup_ref"/>
    <w:basedOn w:val="DefaultParagraphFont"/>
    <w:rsid w:val="00451CAF"/>
  </w:style>
  <w:style w:type="character" w:customStyle="1" w:styleId="italic">
    <w:name w:val="italic"/>
    <w:basedOn w:val="DefaultParagraphFont"/>
    <w:rsid w:val="00451CAF"/>
  </w:style>
  <w:style w:type="character" w:customStyle="1" w:styleId="graphictitle">
    <w:name w:val="graphic_title"/>
    <w:basedOn w:val="DefaultParagraphFont"/>
    <w:rsid w:val="00451CAF"/>
  </w:style>
  <w:style w:type="paragraph" w:customStyle="1" w:styleId="otherpara">
    <w:name w:val="otherpara"/>
    <w:basedOn w:val="Normal"/>
    <w:rsid w:val="00451C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heading">
    <w:name w:val="a_heading"/>
    <w:basedOn w:val="DefaultParagraphFont"/>
    <w:rsid w:val="00451CAF"/>
  </w:style>
  <w:style w:type="character" w:customStyle="1" w:styleId="button-link-text">
    <w:name w:val="button-link-text"/>
    <w:basedOn w:val="DefaultParagraphFont"/>
    <w:rsid w:val="00451CAF"/>
  </w:style>
  <w:style w:type="paragraph" w:styleId="BalloonText">
    <w:name w:val="Balloon Text"/>
    <w:basedOn w:val="Normal"/>
    <w:link w:val="BalloonTextChar"/>
    <w:uiPriority w:val="99"/>
    <w:semiHidden/>
    <w:unhideWhenUsed/>
    <w:rsid w:val="00451C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1CAF"/>
    <w:rPr>
      <w:rFonts w:ascii="Segoe UI" w:hAnsi="Segoe UI" w:cs="Segoe UI"/>
      <w:sz w:val="18"/>
      <w:szCs w:val="18"/>
    </w:rPr>
  </w:style>
  <w:style w:type="character" w:customStyle="1" w:styleId="h1">
    <w:name w:val="h1"/>
    <w:basedOn w:val="DefaultParagraphFont"/>
    <w:rsid w:val="00451CAF"/>
  </w:style>
  <w:style w:type="character" w:customStyle="1" w:styleId="small-caps">
    <w:name w:val="small-caps"/>
    <w:basedOn w:val="DefaultParagraphFont"/>
    <w:rsid w:val="00451CAF"/>
  </w:style>
  <w:style w:type="character" w:customStyle="1" w:styleId="label">
    <w:name w:val="label"/>
    <w:basedOn w:val="DefaultParagraphFont"/>
    <w:rsid w:val="00451CAF"/>
  </w:style>
  <w:style w:type="table" w:styleId="TableGrid">
    <w:name w:val="Table Grid"/>
    <w:basedOn w:val="TableNormal"/>
    <w:uiPriority w:val="39"/>
    <w:rsid w:val="00451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sh-component">
    <w:name w:val="rush-component"/>
    <w:basedOn w:val="DefaultParagraphFont"/>
    <w:rsid w:val="00451CAF"/>
  </w:style>
  <w:style w:type="character" w:customStyle="1" w:styleId="a-size-medium">
    <w:name w:val="a-size-medium"/>
    <w:basedOn w:val="DefaultParagraphFont"/>
    <w:rsid w:val="00451CAF"/>
  </w:style>
  <w:style w:type="character" w:customStyle="1" w:styleId="accordion-tabbedtab-mobile">
    <w:name w:val="accordion-tabbed__tab-mobile"/>
    <w:basedOn w:val="DefaultParagraphFont"/>
    <w:rsid w:val="00451CAF"/>
  </w:style>
  <w:style w:type="character" w:customStyle="1" w:styleId="comma-separator">
    <w:name w:val="comma-separator"/>
    <w:basedOn w:val="DefaultParagraphFont"/>
    <w:rsid w:val="00451CAF"/>
  </w:style>
  <w:style w:type="character" w:customStyle="1" w:styleId="nlmstring-name">
    <w:name w:val="nlm_string-name"/>
    <w:basedOn w:val="DefaultParagraphFont"/>
    <w:rsid w:val="00451CAF"/>
  </w:style>
  <w:style w:type="character" w:customStyle="1" w:styleId="nlmarticle-title">
    <w:name w:val="nlm_article-title"/>
    <w:basedOn w:val="DefaultParagraphFont"/>
    <w:rsid w:val="00451CAF"/>
  </w:style>
  <w:style w:type="character" w:customStyle="1" w:styleId="nlmyear">
    <w:name w:val="nlm_year"/>
    <w:basedOn w:val="DefaultParagraphFont"/>
    <w:rsid w:val="00451CAF"/>
  </w:style>
  <w:style w:type="character" w:customStyle="1" w:styleId="nlmvolume">
    <w:name w:val="nlm_volume"/>
    <w:basedOn w:val="DefaultParagraphFont"/>
    <w:rsid w:val="00451CAF"/>
  </w:style>
  <w:style w:type="character" w:customStyle="1" w:styleId="nlmissue">
    <w:name w:val="nlm_issue"/>
    <w:basedOn w:val="DefaultParagraphFont"/>
    <w:rsid w:val="00451CAF"/>
  </w:style>
  <w:style w:type="character" w:customStyle="1" w:styleId="nlmfpage">
    <w:name w:val="nlm_fpage"/>
    <w:basedOn w:val="DefaultParagraphFont"/>
    <w:rsid w:val="00451CAF"/>
  </w:style>
  <w:style w:type="character" w:customStyle="1" w:styleId="nlmlpage">
    <w:name w:val="nlm_lpage"/>
    <w:basedOn w:val="DefaultParagraphFont"/>
    <w:rsid w:val="00451CAF"/>
  </w:style>
  <w:style w:type="character" w:customStyle="1" w:styleId="refdoi">
    <w:name w:val="refdoi"/>
    <w:basedOn w:val="DefaultParagraphFont"/>
    <w:rsid w:val="00451CAF"/>
  </w:style>
  <w:style w:type="paragraph" w:customStyle="1" w:styleId="first">
    <w:name w:val="first"/>
    <w:basedOn w:val="Normal"/>
    <w:rsid w:val="00451C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3um">
    <w:name w:val="uv3um"/>
    <w:basedOn w:val="DefaultParagraphFont"/>
    <w:rsid w:val="00433ED8"/>
  </w:style>
  <w:style w:type="character" w:styleId="Strong">
    <w:name w:val="Strong"/>
    <w:basedOn w:val="DefaultParagraphFont"/>
    <w:uiPriority w:val="22"/>
    <w:qFormat/>
    <w:rsid w:val="009C4F40"/>
    <w:rPr>
      <w:b/>
      <w:bCs/>
    </w:rPr>
  </w:style>
  <w:style w:type="character" w:customStyle="1" w:styleId="gd">
    <w:name w:val="gd"/>
    <w:basedOn w:val="DefaultParagraphFont"/>
    <w:rsid w:val="005C2EE9"/>
  </w:style>
  <w:style w:type="character" w:customStyle="1" w:styleId="g3">
    <w:name w:val="g3"/>
    <w:basedOn w:val="DefaultParagraphFont"/>
    <w:rsid w:val="005C2EE9"/>
  </w:style>
  <w:style w:type="character" w:customStyle="1" w:styleId="hb">
    <w:name w:val="hb"/>
    <w:basedOn w:val="DefaultParagraphFont"/>
    <w:rsid w:val="005C2EE9"/>
  </w:style>
  <w:style w:type="character" w:customStyle="1" w:styleId="g2">
    <w:name w:val="g2"/>
    <w:basedOn w:val="DefaultParagraphFont"/>
    <w:rsid w:val="005C2EE9"/>
  </w:style>
  <w:style w:type="character" w:customStyle="1" w:styleId="bold">
    <w:name w:val="bold"/>
    <w:basedOn w:val="DefaultParagraphFont"/>
    <w:rsid w:val="001C6C5E"/>
  </w:style>
  <w:style w:type="character" w:customStyle="1" w:styleId="titleheading">
    <w:name w:val="title_heading"/>
    <w:basedOn w:val="DefaultParagraphFont"/>
    <w:rsid w:val="001C6C5E"/>
  </w:style>
  <w:style w:type="character" w:customStyle="1" w:styleId="inlineblock">
    <w:name w:val="inlineblock"/>
    <w:basedOn w:val="DefaultParagraphFont"/>
    <w:rsid w:val="001C6C5E"/>
  </w:style>
  <w:style w:type="character" w:customStyle="1" w:styleId="html-italic">
    <w:name w:val="html-italic"/>
    <w:basedOn w:val="DefaultParagraphFont"/>
    <w:rsid w:val="00E63100"/>
  </w:style>
  <w:style w:type="character" w:customStyle="1" w:styleId="mjxassistivemathml">
    <w:name w:val="mjx_assistive_mathml"/>
    <w:basedOn w:val="DefaultParagraphFont"/>
    <w:rsid w:val="00335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81489">
      <w:bodyDiv w:val="1"/>
      <w:marLeft w:val="0"/>
      <w:marRight w:val="0"/>
      <w:marTop w:val="0"/>
      <w:marBottom w:val="0"/>
      <w:divBdr>
        <w:top w:val="none" w:sz="0" w:space="0" w:color="auto"/>
        <w:left w:val="none" w:sz="0" w:space="0" w:color="auto"/>
        <w:bottom w:val="none" w:sz="0" w:space="0" w:color="auto"/>
        <w:right w:val="none" w:sz="0" w:space="0" w:color="auto"/>
      </w:divBdr>
    </w:div>
    <w:div w:id="241331858">
      <w:bodyDiv w:val="1"/>
      <w:marLeft w:val="0"/>
      <w:marRight w:val="0"/>
      <w:marTop w:val="0"/>
      <w:marBottom w:val="0"/>
      <w:divBdr>
        <w:top w:val="none" w:sz="0" w:space="0" w:color="auto"/>
        <w:left w:val="none" w:sz="0" w:space="0" w:color="auto"/>
        <w:bottom w:val="none" w:sz="0" w:space="0" w:color="auto"/>
        <w:right w:val="none" w:sz="0" w:space="0" w:color="auto"/>
      </w:divBdr>
      <w:divsChild>
        <w:div w:id="1810439488">
          <w:marLeft w:val="0"/>
          <w:marRight w:val="0"/>
          <w:marTop w:val="0"/>
          <w:marBottom w:val="0"/>
          <w:divBdr>
            <w:top w:val="none" w:sz="0" w:space="0" w:color="auto"/>
            <w:left w:val="none" w:sz="0" w:space="0" w:color="auto"/>
            <w:bottom w:val="none" w:sz="0" w:space="0" w:color="auto"/>
            <w:right w:val="none" w:sz="0" w:space="0" w:color="auto"/>
          </w:divBdr>
          <w:divsChild>
            <w:div w:id="176896477">
              <w:marLeft w:val="0"/>
              <w:marRight w:val="0"/>
              <w:marTop w:val="0"/>
              <w:marBottom w:val="0"/>
              <w:divBdr>
                <w:top w:val="none" w:sz="0" w:space="0" w:color="auto"/>
                <w:left w:val="none" w:sz="0" w:space="0" w:color="auto"/>
                <w:bottom w:val="none" w:sz="0" w:space="0" w:color="auto"/>
                <w:right w:val="none" w:sz="0" w:space="0" w:color="auto"/>
              </w:divBdr>
            </w:div>
          </w:divsChild>
        </w:div>
        <w:div w:id="459879715">
          <w:marLeft w:val="0"/>
          <w:marRight w:val="0"/>
          <w:marTop w:val="0"/>
          <w:marBottom w:val="0"/>
          <w:divBdr>
            <w:top w:val="none" w:sz="0" w:space="0" w:color="auto"/>
            <w:left w:val="none" w:sz="0" w:space="0" w:color="auto"/>
            <w:bottom w:val="none" w:sz="0" w:space="0" w:color="auto"/>
            <w:right w:val="none" w:sz="0" w:space="0" w:color="auto"/>
          </w:divBdr>
          <w:divsChild>
            <w:div w:id="39525731">
              <w:marLeft w:val="0"/>
              <w:marRight w:val="0"/>
              <w:marTop w:val="0"/>
              <w:marBottom w:val="0"/>
              <w:divBdr>
                <w:top w:val="none" w:sz="0" w:space="0" w:color="auto"/>
                <w:left w:val="none" w:sz="0" w:space="0" w:color="auto"/>
                <w:bottom w:val="none" w:sz="0" w:space="0" w:color="auto"/>
                <w:right w:val="none" w:sz="0" w:space="0" w:color="auto"/>
              </w:divBdr>
              <w:divsChild>
                <w:div w:id="1033655694">
                  <w:marLeft w:val="0"/>
                  <w:marRight w:val="0"/>
                  <w:marTop w:val="0"/>
                  <w:marBottom w:val="0"/>
                  <w:divBdr>
                    <w:top w:val="none" w:sz="0" w:space="0" w:color="auto"/>
                    <w:left w:val="none" w:sz="0" w:space="0" w:color="auto"/>
                    <w:bottom w:val="none" w:sz="0" w:space="0" w:color="auto"/>
                    <w:right w:val="none" w:sz="0" w:space="0" w:color="auto"/>
                  </w:divBdr>
                </w:div>
                <w:div w:id="1512144796">
                  <w:marLeft w:val="300"/>
                  <w:marRight w:val="0"/>
                  <w:marTop w:val="0"/>
                  <w:marBottom w:val="0"/>
                  <w:divBdr>
                    <w:top w:val="none" w:sz="0" w:space="0" w:color="auto"/>
                    <w:left w:val="none" w:sz="0" w:space="0" w:color="auto"/>
                    <w:bottom w:val="none" w:sz="0" w:space="0" w:color="auto"/>
                    <w:right w:val="none" w:sz="0" w:space="0" w:color="auto"/>
                  </w:divBdr>
                </w:div>
                <w:div w:id="1031343461">
                  <w:marLeft w:val="300"/>
                  <w:marRight w:val="0"/>
                  <w:marTop w:val="0"/>
                  <w:marBottom w:val="0"/>
                  <w:divBdr>
                    <w:top w:val="none" w:sz="0" w:space="0" w:color="auto"/>
                    <w:left w:val="none" w:sz="0" w:space="0" w:color="auto"/>
                    <w:bottom w:val="none" w:sz="0" w:space="0" w:color="auto"/>
                    <w:right w:val="none" w:sz="0" w:space="0" w:color="auto"/>
                  </w:divBdr>
                </w:div>
                <w:div w:id="1947885269">
                  <w:marLeft w:val="0"/>
                  <w:marRight w:val="0"/>
                  <w:marTop w:val="0"/>
                  <w:marBottom w:val="0"/>
                  <w:divBdr>
                    <w:top w:val="none" w:sz="0" w:space="0" w:color="auto"/>
                    <w:left w:val="none" w:sz="0" w:space="0" w:color="auto"/>
                    <w:bottom w:val="none" w:sz="0" w:space="0" w:color="auto"/>
                    <w:right w:val="none" w:sz="0" w:space="0" w:color="auto"/>
                  </w:divBdr>
                </w:div>
                <w:div w:id="993871975">
                  <w:marLeft w:val="60"/>
                  <w:marRight w:val="0"/>
                  <w:marTop w:val="0"/>
                  <w:marBottom w:val="0"/>
                  <w:divBdr>
                    <w:top w:val="none" w:sz="0" w:space="0" w:color="auto"/>
                    <w:left w:val="none" w:sz="0" w:space="0" w:color="auto"/>
                    <w:bottom w:val="none" w:sz="0" w:space="0" w:color="auto"/>
                    <w:right w:val="none" w:sz="0" w:space="0" w:color="auto"/>
                  </w:divBdr>
                </w:div>
              </w:divsChild>
            </w:div>
            <w:div w:id="1299915929">
              <w:marLeft w:val="0"/>
              <w:marRight w:val="0"/>
              <w:marTop w:val="0"/>
              <w:marBottom w:val="0"/>
              <w:divBdr>
                <w:top w:val="none" w:sz="0" w:space="0" w:color="auto"/>
                <w:left w:val="none" w:sz="0" w:space="0" w:color="auto"/>
                <w:bottom w:val="none" w:sz="0" w:space="0" w:color="auto"/>
                <w:right w:val="none" w:sz="0" w:space="0" w:color="auto"/>
              </w:divBdr>
              <w:divsChild>
                <w:div w:id="910892603">
                  <w:marLeft w:val="0"/>
                  <w:marRight w:val="0"/>
                  <w:marTop w:val="120"/>
                  <w:marBottom w:val="0"/>
                  <w:divBdr>
                    <w:top w:val="none" w:sz="0" w:space="0" w:color="auto"/>
                    <w:left w:val="none" w:sz="0" w:space="0" w:color="auto"/>
                    <w:bottom w:val="none" w:sz="0" w:space="0" w:color="auto"/>
                    <w:right w:val="none" w:sz="0" w:space="0" w:color="auto"/>
                  </w:divBdr>
                  <w:divsChild>
                    <w:div w:id="1036735725">
                      <w:marLeft w:val="0"/>
                      <w:marRight w:val="0"/>
                      <w:marTop w:val="0"/>
                      <w:marBottom w:val="0"/>
                      <w:divBdr>
                        <w:top w:val="none" w:sz="0" w:space="0" w:color="auto"/>
                        <w:left w:val="none" w:sz="0" w:space="0" w:color="auto"/>
                        <w:bottom w:val="none" w:sz="0" w:space="0" w:color="auto"/>
                        <w:right w:val="none" w:sz="0" w:space="0" w:color="auto"/>
                      </w:divBdr>
                      <w:divsChild>
                        <w:div w:id="1126893427">
                          <w:marLeft w:val="0"/>
                          <w:marRight w:val="0"/>
                          <w:marTop w:val="0"/>
                          <w:marBottom w:val="0"/>
                          <w:divBdr>
                            <w:top w:val="none" w:sz="0" w:space="0" w:color="auto"/>
                            <w:left w:val="none" w:sz="0" w:space="0" w:color="auto"/>
                            <w:bottom w:val="none" w:sz="0" w:space="0" w:color="auto"/>
                            <w:right w:val="none" w:sz="0" w:space="0" w:color="auto"/>
                          </w:divBdr>
                          <w:divsChild>
                            <w:div w:id="1809008345">
                              <w:marLeft w:val="0"/>
                              <w:marRight w:val="0"/>
                              <w:marTop w:val="0"/>
                              <w:marBottom w:val="0"/>
                              <w:divBdr>
                                <w:top w:val="none" w:sz="0" w:space="0" w:color="auto"/>
                                <w:left w:val="none" w:sz="0" w:space="0" w:color="auto"/>
                                <w:bottom w:val="none" w:sz="0" w:space="0" w:color="auto"/>
                                <w:right w:val="none" w:sz="0" w:space="0" w:color="auto"/>
                              </w:divBdr>
                            </w:div>
                            <w:div w:id="501631492">
                              <w:marLeft w:val="0"/>
                              <w:marRight w:val="0"/>
                              <w:marTop w:val="0"/>
                              <w:marBottom w:val="0"/>
                              <w:divBdr>
                                <w:top w:val="none" w:sz="0" w:space="0" w:color="auto"/>
                                <w:left w:val="none" w:sz="0" w:space="0" w:color="auto"/>
                                <w:bottom w:val="none" w:sz="0" w:space="0" w:color="auto"/>
                                <w:right w:val="none" w:sz="0" w:space="0" w:color="auto"/>
                              </w:divBdr>
                            </w:div>
                            <w:div w:id="341516337">
                              <w:marLeft w:val="0"/>
                              <w:marRight w:val="0"/>
                              <w:marTop w:val="0"/>
                              <w:marBottom w:val="0"/>
                              <w:divBdr>
                                <w:top w:val="none" w:sz="0" w:space="0" w:color="auto"/>
                                <w:left w:val="none" w:sz="0" w:space="0" w:color="auto"/>
                                <w:bottom w:val="none" w:sz="0" w:space="0" w:color="auto"/>
                                <w:right w:val="none" w:sz="0" w:space="0" w:color="auto"/>
                              </w:divBdr>
                            </w:div>
                            <w:div w:id="2017685256">
                              <w:marLeft w:val="0"/>
                              <w:marRight w:val="0"/>
                              <w:marTop w:val="0"/>
                              <w:marBottom w:val="0"/>
                              <w:divBdr>
                                <w:top w:val="none" w:sz="0" w:space="0" w:color="auto"/>
                                <w:left w:val="none" w:sz="0" w:space="0" w:color="auto"/>
                                <w:bottom w:val="none" w:sz="0" w:space="0" w:color="auto"/>
                                <w:right w:val="none" w:sz="0" w:space="0" w:color="auto"/>
                              </w:divBdr>
                            </w:div>
                            <w:div w:id="1022433528">
                              <w:marLeft w:val="0"/>
                              <w:marRight w:val="0"/>
                              <w:marTop w:val="0"/>
                              <w:marBottom w:val="0"/>
                              <w:divBdr>
                                <w:top w:val="none" w:sz="0" w:space="0" w:color="auto"/>
                                <w:left w:val="none" w:sz="0" w:space="0" w:color="auto"/>
                                <w:bottom w:val="none" w:sz="0" w:space="0" w:color="auto"/>
                                <w:right w:val="none" w:sz="0" w:space="0" w:color="auto"/>
                              </w:divBdr>
                            </w:div>
                            <w:div w:id="1884827334">
                              <w:marLeft w:val="0"/>
                              <w:marRight w:val="0"/>
                              <w:marTop w:val="0"/>
                              <w:marBottom w:val="0"/>
                              <w:divBdr>
                                <w:top w:val="none" w:sz="0" w:space="0" w:color="auto"/>
                                <w:left w:val="none" w:sz="0" w:space="0" w:color="auto"/>
                                <w:bottom w:val="none" w:sz="0" w:space="0" w:color="auto"/>
                                <w:right w:val="none" w:sz="0" w:space="0" w:color="auto"/>
                              </w:divBdr>
                            </w:div>
                            <w:div w:id="17725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98993">
      <w:bodyDiv w:val="1"/>
      <w:marLeft w:val="0"/>
      <w:marRight w:val="0"/>
      <w:marTop w:val="0"/>
      <w:marBottom w:val="0"/>
      <w:divBdr>
        <w:top w:val="none" w:sz="0" w:space="0" w:color="auto"/>
        <w:left w:val="none" w:sz="0" w:space="0" w:color="auto"/>
        <w:bottom w:val="none" w:sz="0" w:space="0" w:color="auto"/>
        <w:right w:val="none" w:sz="0" w:space="0" w:color="auto"/>
      </w:divBdr>
    </w:div>
    <w:div w:id="336734062">
      <w:bodyDiv w:val="1"/>
      <w:marLeft w:val="0"/>
      <w:marRight w:val="0"/>
      <w:marTop w:val="0"/>
      <w:marBottom w:val="0"/>
      <w:divBdr>
        <w:top w:val="none" w:sz="0" w:space="0" w:color="auto"/>
        <w:left w:val="none" w:sz="0" w:space="0" w:color="auto"/>
        <w:bottom w:val="none" w:sz="0" w:space="0" w:color="auto"/>
        <w:right w:val="none" w:sz="0" w:space="0" w:color="auto"/>
      </w:divBdr>
    </w:div>
    <w:div w:id="341007664">
      <w:bodyDiv w:val="1"/>
      <w:marLeft w:val="0"/>
      <w:marRight w:val="0"/>
      <w:marTop w:val="0"/>
      <w:marBottom w:val="0"/>
      <w:divBdr>
        <w:top w:val="none" w:sz="0" w:space="0" w:color="auto"/>
        <w:left w:val="none" w:sz="0" w:space="0" w:color="auto"/>
        <w:bottom w:val="none" w:sz="0" w:space="0" w:color="auto"/>
        <w:right w:val="none" w:sz="0" w:space="0" w:color="auto"/>
      </w:divBdr>
    </w:div>
    <w:div w:id="352925001">
      <w:bodyDiv w:val="1"/>
      <w:marLeft w:val="0"/>
      <w:marRight w:val="0"/>
      <w:marTop w:val="0"/>
      <w:marBottom w:val="0"/>
      <w:divBdr>
        <w:top w:val="none" w:sz="0" w:space="0" w:color="auto"/>
        <w:left w:val="none" w:sz="0" w:space="0" w:color="auto"/>
        <w:bottom w:val="none" w:sz="0" w:space="0" w:color="auto"/>
        <w:right w:val="none" w:sz="0" w:space="0" w:color="auto"/>
      </w:divBdr>
    </w:div>
    <w:div w:id="493034354">
      <w:bodyDiv w:val="1"/>
      <w:marLeft w:val="0"/>
      <w:marRight w:val="0"/>
      <w:marTop w:val="0"/>
      <w:marBottom w:val="0"/>
      <w:divBdr>
        <w:top w:val="none" w:sz="0" w:space="0" w:color="auto"/>
        <w:left w:val="none" w:sz="0" w:space="0" w:color="auto"/>
        <w:bottom w:val="none" w:sz="0" w:space="0" w:color="auto"/>
        <w:right w:val="none" w:sz="0" w:space="0" w:color="auto"/>
      </w:divBdr>
    </w:div>
    <w:div w:id="539321035">
      <w:bodyDiv w:val="1"/>
      <w:marLeft w:val="0"/>
      <w:marRight w:val="0"/>
      <w:marTop w:val="0"/>
      <w:marBottom w:val="0"/>
      <w:divBdr>
        <w:top w:val="none" w:sz="0" w:space="0" w:color="auto"/>
        <w:left w:val="none" w:sz="0" w:space="0" w:color="auto"/>
        <w:bottom w:val="none" w:sz="0" w:space="0" w:color="auto"/>
        <w:right w:val="none" w:sz="0" w:space="0" w:color="auto"/>
      </w:divBdr>
    </w:div>
    <w:div w:id="567956580">
      <w:bodyDiv w:val="1"/>
      <w:marLeft w:val="0"/>
      <w:marRight w:val="0"/>
      <w:marTop w:val="0"/>
      <w:marBottom w:val="0"/>
      <w:divBdr>
        <w:top w:val="none" w:sz="0" w:space="0" w:color="auto"/>
        <w:left w:val="none" w:sz="0" w:space="0" w:color="auto"/>
        <w:bottom w:val="none" w:sz="0" w:space="0" w:color="auto"/>
        <w:right w:val="none" w:sz="0" w:space="0" w:color="auto"/>
      </w:divBdr>
    </w:div>
    <w:div w:id="584146162">
      <w:bodyDiv w:val="1"/>
      <w:marLeft w:val="0"/>
      <w:marRight w:val="0"/>
      <w:marTop w:val="0"/>
      <w:marBottom w:val="0"/>
      <w:divBdr>
        <w:top w:val="none" w:sz="0" w:space="0" w:color="auto"/>
        <w:left w:val="none" w:sz="0" w:space="0" w:color="auto"/>
        <w:bottom w:val="none" w:sz="0" w:space="0" w:color="auto"/>
        <w:right w:val="none" w:sz="0" w:space="0" w:color="auto"/>
      </w:divBdr>
      <w:divsChild>
        <w:div w:id="1904873928">
          <w:marLeft w:val="0"/>
          <w:marRight w:val="0"/>
          <w:marTop w:val="0"/>
          <w:marBottom w:val="600"/>
          <w:divBdr>
            <w:top w:val="none" w:sz="0" w:space="0" w:color="auto"/>
            <w:left w:val="none" w:sz="0" w:space="0" w:color="auto"/>
            <w:bottom w:val="none" w:sz="0" w:space="0" w:color="auto"/>
            <w:right w:val="none" w:sz="0" w:space="0" w:color="auto"/>
          </w:divBdr>
          <w:divsChild>
            <w:div w:id="1918784512">
              <w:marLeft w:val="0"/>
              <w:marRight w:val="0"/>
              <w:marTop w:val="0"/>
              <w:marBottom w:val="360"/>
              <w:divBdr>
                <w:top w:val="none" w:sz="0" w:space="0" w:color="auto"/>
                <w:left w:val="none" w:sz="0" w:space="0" w:color="auto"/>
                <w:bottom w:val="none" w:sz="0" w:space="0" w:color="auto"/>
                <w:right w:val="none" w:sz="0" w:space="0" w:color="auto"/>
              </w:divBdr>
              <w:divsChild>
                <w:div w:id="1297026104">
                  <w:marLeft w:val="0"/>
                  <w:marRight w:val="0"/>
                  <w:marTop w:val="240"/>
                  <w:marBottom w:val="240"/>
                  <w:divBdr>
                    <w:top w:val="none" w:sz="0" w:space="0" w:color="auto"/>
                    <w:left w:val="none" w:sz="0" w:space="0" w:color="auto"/>
                    <w:bottom w:val="none" w:sz="0" w:space="0" w:color="auto"/>
                    <w:right w:val="none" w:sz="0" w:space="0" w:color="auto"/>
                  </w:divBdr>
                </w:div>
                <w:div w:id="992638540">
                  <w:marLeft w:val="0"/>
                  <w:marRight w:val="0"/>
                  <w:marTop w:val="180"/>
                  <w:marBottom w:val="240"/>
                  <w:divBdr>
                    <w:top w:val="none" w:sz="0" w:space="0" w:color="auto"/>
                    <w:left w:val="none" w:sz="0" w:space="0" w:color="auto"/>
                    <w:bottom w:val="none" w:sz="0" w:space="0" w:color="auto"/>
                    <w:right w:val="none" w:sz="0" w:space="0" w:color="auto"/>
                  </w:divBdr>
                </w:div>
              </w:divsChild>
            </w:div>
            <w:div w:id="88818232">
              <w:marLeft w:val="0"/>
              <w:marRight w:val="0"/>
              <w:marTop w:val="0"/>
              <w:marBottom w:val="360"/>
              <w:divBdr>
                <w:top w:val="none" w:sz="0" w:space="0" w:color="auto"/>
                <w:left w:val="none" w:sz="0" w:space="0" w:color="auto"/>
                <w:bottom w:val="none" w:sz="0" w:space="0" w:color="auto"/>
                <w:right w:val="none" w:sz="0" w:space="0" w:color="auto"/>
              </w:divBdr>
              <w:divsChild>
                <w:div w:id="328949770">
                  <w:marLeft w:val="0"/>
                  <w:marRight w:val="0"/>
                  <w:marTop w:val="240"/>
                  <w:marBottom w:val="240"/>
                  <w:divBdr>
                    <w:top w:val="none" w:sz="0" w:space="0" w:color="auto"/>
                    <w:left w:val="none" w:sz="0" w:space="0" w:color="auto"/>
                    <w:bottom w:val="none" w:sz="0" w:space="0" w:color="auto"/>
                    <w:right w:val="none" w:sz="0" w:space="0" w:color="auto"/>
                  </w:divBdr>
                </w:div>
                <w:div w:id="22679416">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 w:id="618993171">
      <w:bodyDiv w:val="1"/>
      <w:marLeft w:val="0"/>
      <w:marRight w:val="0"/>
      <w:marTop w:val="0"/>
      <w:marBottom w:val="0"/>
      <w:divBdr>
        <w:top w:val="none" w:sz="0" w:space="0" w:color="auto"/>
        <w:left w:val="none" w:sz="0" w:space="0" w:color="auto"/>
        <w:bottom w:val="none" w:sz="0" w:space="0" w:color="auto"/>
        <w:right w:val="none" w:sz="0" w:space="0" w:color="auto"/>
      </w:divBdr>
    </w:div>
    <w:div w:id="663893765">
      <w:bodyDiv w:val="1"/>
      <w:marLeft w:val="0"/>
      <w:marRight w:val="0"/>
      <w:marTop w:val="0"/>
      <w:marBottom w:val="0"/>
      <w:divBdr>
        <w:top w:val="none" w:sz="0" w:space="0" w:color="auto"/>
        <w:left w:val="none" w:sz="0" w:space="0" w:color="auto"/>
        <w:bottom w:val="none" w:sz="0" w:space="0" w:color="auto"/>
        <w:right w:val="none" w:sz="0" w:space="0" w:color="auto"/>
      </w:divBdr>
      <w:divsChild>
        <w:div w:id="588730595">
          <w:marLeft w:val="0"/>
          <w:marRight w:val="0"/>
          <w:marTop w:val="120"/>
          <w:marBottom w:val="120"/>
          <w:divBdr>
            <w:top w:val="none" w:sz="0" w:space="0" w:color="auto"/>
            <w:left w:val="none" w:sz="0" w:space="0" w:color="auto"/>
            <w:bottom w:val="none" w:sz="0" w:space="0" w:color="auto"/>
            <w:right w:val="none" w:sz="0" w:space="0" w:color="auto"/>
          </w:divBdr>
        </w:div>
        <w:div w:id="1869902303">
          <w:marLeft w:val="0"/>
          <w:marRight w:val="0"/>
          <w:marTop w:val="0"/>
          <w:marBottom w:val="0"/>
          <w:divBdr>
            <w:top w:val="none" w:sz="0" w:space="0" w:color="auto"/>
            <w:left w:val="none" w:sz="0" w:space="0" w:color="auto"/>
            <w:bottom w:val="none" w:sz="0" w:space="0" w:color="auto"/>
            <w:right w:val="none" w:sz="0" w:space="0" w:color="auto"/>
          </w:divBdr>
          <w:divsChild>
            <w:div w:id="14828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64366">
      <w:bodyDiv w:val="1"/>
      <w:marLeft w:val="0"/>
      <w:marRight w:val="0"/>
      <w:marTop w:val="0"/>
      <w:marBottom w:val="0"/>
      <w:divBdr>
        <w:top w:val="none" w:sz="0" w:space="0" w:color="auto"/>
        <w:left w:val="none" w:sz="0" w:space="0" w:color="auto"/>
        <w:bottom w:val="none" w:sz="0" w:space="0" w:color="auto"/>
        <w:right w:val="none" w:sz="0" w:space="0" w:color="auto"/>
      </w:divBdr>
    </w:div>
    <w:div w:id="696123645">
      <w:bodyDiv w:val="1"/>
      <w:marLeft w:val="0"/>
      <w:marRight w:val="0"/>
      <w:marTop w:val="0"/>
      <w:marBottom w:val="0"/>
      <w:divBdr>
        <w:top w:val="none" w:sz="0" w:space="0" w:color="auto"/>
        <w:left w:val="none" w:sz="0" w:space="0" w:color="auto"/>
        <w:bottom w:val="none" w:sz="0" w:space="0" w:color="auto"/>
        <w:right w:val="none" w:sz="0" w:space="0" w:color="auto"/>
      </w:divBdr>
    </w:div>
    <w:div w:id="798886380">
      <w:bodyDiv w:val="1"/>
      <w:marLeft w:val="0"/>
      <w:marRight w:val="0"/>
      <w:marTop w:val="0"/>
      <w:marBottom w:val="0"/>
      <w:divBdr>
        <w:top w:val="none" w:sz="0" w:space="0" w:color="auto"/>
        <w:left w:val="none" w:sz="0" w:space="0" w:color="auto"/>
        <w:bottom w:val="none" w:sz="0" w:space="0" w:color="auto"/>
        <w:right w:val="none" w:sz="0" w:space="0" w:color="auto"/>
      </w:divBdr>
    </w:div>
    <w:div w:id="859128362">
      <w:bodyDiv w:val="1"/>
      <w:marLeft w:val="0"/>
      <w:marRight w:val="0"/>
      <w:marTop w:val="0"/>
      <w:marBottom w:val="0"/>
      <w:divBdr>
        <w:top w:val="none" w:sz="0" w:space="0" w:color="auto"/>
        <w:left w:val="none" w:sz="0" w:space="0" w:color="auto"/>
        <w:bottom w:val="none" w:sz="0" w:space="0" w:color="auto"/>
        <w:right w:val="none" w:sz="0" w:space="0" w:color="auto"/>
      </w:divBdr>
      <w:divsChild>
        <w:div w:id="2039239023">
          <w:marLeft w:val="0"/>
          <w:marRight w:val="0"/>
          <w:marTop w:val="0"/>
          <w:marBottom w:val="0"/>
          <w:divBdr>
            <w:top w:val="none" w:sz="0" w:space="0" w:color="auto"/>
            <w:left w:val="none" w:sz="0" w:space="0" w:color="auto"/>
            <w:bottom w:val="none" w:sz="0" w:space="0" w:color="auto"/>
            <w:right w:val="none" w:sz="0" w:space="0" w:color="auto"/>
          </w:divBdr>
          <w:divsChild>
            <w:div w:id="416948987">
              <w:marLeft w:val="0"/>
              <w:marRight w:val="0"/>
              <w:marTop w:val="0"/>
              <w:marBottom w:val="0"/>
              <w:divBdr>
                <w:top w:val="none" w:sz="0" w:space="0" w:color="auto"/>
                <w:left w:val="none" w:sz="0" w:space="0" w:color="auto"/>
                <w:bottom w:val="none" w:sz="0" w:space="0" w:color="auto"/>
                <w:right w:val="none" w:sz="0" w:space="0" w:color="auto"/>
              </w:divBdr>
              <w:divsChild>
                <w:div w:id="21423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053732">
      <w:bodyDiv w:val="1"/>
      <w:marLeft w:val="0"/>
      <w:marRight w:val="0"/>
      <w:marTop w:val="0"/>
      <w:marBottom w:val="0"/>
      <w:divBdr>
        <w:top w:val="none" w:sz="0" w:space="0" w:color="auto"/>
        <w:left w:val="none" w:sz="0" w:space="0" w:color="auto"/>
        <w:bottom w:val="none" w:sz="0" w:space="0" w:color="auto"/>
        <w:right w:val="none" w:sz="0" w:space="0" w:color="auto"/>
      </w:divBdr>
    </w:div>
    <w:div w:id="1182234358">
      <w:bodyDiv w:val="1"/>
      <w:marLeft w:val="0"/>
      <w:marRight w:val="0"/>
      <w:marTop w:val="0"/>
      <w:marBottom w:val="0"/>
      <w:divBdr>
        <w:top w:val="none" w:sz="0" w:space="0" w:color="auto"/>
        <w:left w:val="none" w:sz="0" w:space="0" w:color="auto"/>
        <w:bottom w:val="none" w:sz="0" w:space="0" w:color="auto"/>
        <w:right w:val="none" w:sz="0" w:space="0" w:color="auto"/>
      </w:divBdr>
      <w:divsChild>
        <w:div w:id="91514966">
          <w:marLeft w:val="0"/>
          <w:marRight w:val="0"/>
          <w:marTop w:val="0"/>
          <w:marBottom w:val="0"/>
          <w:divBdr>
            <w:top w:val="none" w:sz="0" w:space="0" w:color="auto"/>
            <w:left w:val="none" w:sz="0" w:space="0" w:color="auto"/>
            <w:bottom w:val="none" w:sz="0" w:space="0" w:color="auto"/>
            <w:right w:val="none" w:sz="0" w:space="0" w:color="auto"/>
          </w:divBdr>
          <w:divsChild>
            <w:div w:id="1779905496">
              <w:marLeft w:val="0"/>
              <w:marRight w:val="0"/>
              <w:marTop w:val="0"/>
              <w:marBottom w:val="0"/>
              <w:divBdr>
                <w:top w:val="none" w:sz="0" w:space="0" w:color="auto"/>
                <w:left w:val="none" w:sz="0" w:space="0" w:color="auto"/>
                <w:bottom w:val="none" w:sz="0" w:space="0" w:color="auto"/>
                <w:right w:val="none" w:sz="0" w:space="0" w:color="auto"/>
              </w:divBdr>
              <w:divsChild>
                <w:div w:id="14411430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625281062">
          <w:marLeft w:val="0"/>
          <w:marRight w:val="0"/>
          <w:marTop w:val="0"/>
          <w:marBottom w:val="0"/>
          <w:divBdr>
            <w:top w:val="none" w:sz="0" w:space="0" w:color="auto"/>
            <w:left w:val="none" w:sz="0" w:space="0" w:color="auto"/>
            <w:bottom w:val="none" w:sz="0" w:space="0" w:color="auto"/>
            <w:right w:val="none" w:sz="0" w:space="0" w:color="auto"/>
          </w:divBdr>
          <w:divsChild>
            <w:div w:id="1362245143">
              <w:marLeft w:val="0"/>
              <w:marRight w:val="0"/>
              <w:marTop w:val="0"/>
              <w:marBottom w:val="0"/>
              <w:divBdr>
                <w:top w:val="none" w:sz="0" w:space="0" w:color="auto"/>
                <w:left w:val="none" w:sz="0" w:space="0" w:color="auto"/>
                <w:bottom w:val="none" w:sz="0" w:space="0" w:color="auto"/>
                <w:right w:val="none" w:sz="0" w:space="0" w:color="auto"/>
              </w:divBdr>
            </w:div>
          </w:divsChild>
        </w:div>
        <w:div w:id="927078901">
          <w:marLeft w:val="0"/>
          <w:marRight w:val="0"/>
          <w:marTop w:val="0"/>
          <w:marBottom w:val="0"/>
          <w:divBdr>
            <w:top w:val="none" w:sz="0" w:space="0" w:color="auto"/>
            <w:left w:val="none" w:sz="0" w:space="0" w:color="auto"/>
            <w:bottom w:val="none" w:sz="0" w:space="0" w:color="auto"/>
            <w:right w:val="none" w:sz="0" w:space="0" w:color="auto"/>
          </w:divBdr>
          <w:divsChild>
            <w:div w:id="1437094839">
              <w:marLeft w:val="0"/>
              <w:marRight w:val="0"/>
              <w:marTop w:val="0"/>
              <w:marBottom w:val="0"/>
              <w:divBdr>
                <w:top w:val="none" w:sz="0" w:space="0" w:color="auto"/>
                <w:left w:val="none" w:sz="0" w:space="0" w:color="auto"/>
                <w:bottom w:val="none" w:sz="0" w:space="0" w:color="auto"/>
                <w:right w:val="none" w:sz="0" w:space="0" w:color="auto"/>
              </w:divBdr>
              <w:divsChild>
                <w:div w:id="55562686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037458516">
          <w:marLeft w:val="0"/>
          <w:marRight w:val="0"/>
          <w:marTop w:val="0"/>
          <w:marBottom w:val="0"/>
          <w:divBdr>
            <w:top w:val="none" w:sz="0" w:space="0" w:color="auto"/>
            <w:left w:val="none" w:sz="0" w:space="0" w:color="auto"/>
            <w:bottom w:val="none" w:sz="0" w:space="0" w:color="auto"/>
            <w:right w:val="none" w:sz="0" w:space="0" w:color="auto"/>
          </w:divBdr>
          <w:divsChild>
            <w:div w:id="1719353265">
              <w:marLeft w:val="0"/>
              <w:marRight w:val="0"/>
              <w:marTop w:val="0"/>
              <w:marBottom w:val="0"/>
              <w:divBdr>
                <w:top w:val="none" w:sz="0" w:space="0" w:color="auto"/>
                <w:left w:val="none" w:sz="0" w:space="0" w:color="auto"/>
                <w:bottom w:val="none" w:sz="0" w:space="0" w:color="auto"/>
                <w:right w:val="none" w:sz="0" w:space="0" w:color="auto"/>
              </w:divBdr>
              <w:divsChild>
                <w:div w:id="1942709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07566350">
      <w:bodyDiv w:val="1"/>
      <w:marLeft w:val="0"/>
      <w:marRight w:val="0"/>
      <w:marTop w:val="0"/>
      <w:marBottom w:val="0"/>
      <w:divBdr>
        <w:top w:val="none" w:sz="0" w:space="0" w:color="auto"/>
        <w:left w:val="none" w:sz="0" w:space="0" w:color="auto"/>
        <w:bottom w:val="none" w:sz="0" w:space="0" w:color="auto"/>
        <w:right w:val="none" w:sz="0" w:space="0" w:color="auto"/>
      </w:divBdr>
      <w:divsChild>
        <w:div w:id="1967541158">
          <w:marLeft w:val="0"/>
          <w:marRight w:val="0"/>
          <w:marTop w:val="0"/>
          <w:marBottom w:val="0"/>
          <w:divBdr>
            <w:top w:val="none" w:sz="0" w:space="0" w:color="auto"/>
            <w:left w:val="none" w:sz="0" w:space="0" w:color="auto"/>
            <w:bottom w:val="none" w:sz="0" w:space="0" w:color="auto"/>
            <w:right w:val="none" w:sz="0" w:space="0" w:color="auto"/>
          </w:divBdr>
          <w:divsChild>
            <w:div w:id="1318922321">
              <w:marLeft w:val="0"/>
              <w:marRight w:val="0"/>
              <w:marTop w:val="0"/>
              <w:marBottom w:val="0"/>
              <w:divBdr>
                <w:top w:val="none" w:sz="0" w:space="0" w:color="auto"/>
                <w:left w:val="none" w:sz="0" w:space="0" w:color="auto"/>
                <w:bottom w:val="none" w:sz="0" w:space="0" w:color="auto"/>
                <w:right w:val="none" w:sz="0" w:space="0" w:color="auto"/>
              </w:divBdr>
            </w:div>
            <w:div w:id="1114399541">
              <w:marLeft w:val="0"/>
              <w:marRight w:val="0"/>
              <w:marTop w:val="0"/>
              <w:marBottom w:val="0"/>
              <w:divBdr>
                <w:top w:val="none" w:sz="0" w:space="0" w:color="auto"/>
                <w:left w:val="none" w:sz="0" w:space="0" w:color="auto"/>
                <w:bottom w:val="none" w:sz="0" w:space="0" w:color="auto"/>
                <w:right w:val="none" w:sz="0" w:space="0" w:color="auto"/>
              </w:divBdr>
            </w:div>
            <w:div w:id="2077242069">
              <w:marLeft w:val="0"/>
              <w:marRight w:val="0"/>
              <w:marTop w:val="0"/>
              <w:marBottom w:val="0"/>
              <w:divBdr>
                <w:top w:val="none" w:sz="0" w:space="0" w:color="auto"/>
                <w:left w:val="none" w:sz="0" w:space="0" w:color="auto"/>
                <w:bottom w:val="none" w:sz="0" w:space="0" w:color="auto"/>
                <w:right w:val="none" w:sz="0" w:space="0" w:color="auto"/>
              </w:divBdr>
            </w:div>
            <w:div w:id="855968516">
              <w:marLeft w:val="0"/>
              <w:marRight w:val="0"/>
              <w:marTop w:val="0"/>
              <w:marBottom w:val="0"/>
              <w:divBdr>
                <w:top w:val="none" w:sz="0" w:space="0" w:color="auto"/>
                <w:left w:val="none" w:sz="0" w:space="0" w:color="auto"/>
                <w:bottom w:val="none" w:sz="0" w:space="0" w:color="auto"/>
                <w:right w:val="none" w:sz="0" w:space="0" w:color="auto"/>
              </w:divBdr>
            </w:div>
            <w:div w:id="816847402">
              <w:marLeft w:val="0"/>
              <w:marRight w:val="0"/>
              <w:marTop w:val="0"/>
              <w:marBottom w:val="0"/>
              <w:divBdr>
                <w:top w:val="none" w:sz="0" w:space="0" w:color="auto"/>
                <w:left w:val="none" w:sz="0" w:space="0" w:color="auto"/>
                <w:bottom w:val="none" w:sz="0" w:space="0" w:color="auto"/>
                <w:right w:val="none" w:sz="0" w:space="0" w:color="auto"/>
              </w:divBdr>
            </w:div>
            <w:div w:id="1599291672">
              <w:marLeft w:val="0"/>
              <w:marRight w:val="0"/>
              <w:marTop w:val="0"/>
              <w:marBottom w:val="0"/>
              <w:divBdr>
                <w:top w:val="none" w:sz="0" w:space="0" w:color="auto"/>
                <w:left w:val="none" w:sz="0" w:space="0" w:color="auto"/>
                <w:bottom w:val="none" w:sz="0" w:space="0" w:color="auto"/>
                <w:right w:val="none" w:sz="0" w:space="0" w:color="auto"/>
              </w:divBdr>
            </w:div>
            <w:div w:id="1635405603">
              <w:marLeft w:val="0"/>
              <w:marRight w:val="0"/>
              <w:marTop w:val="0"/>
              <w:marBottom w:val="0"/>
              <w:divBdr>
                <w:top w:val="none" w:sz="0" w:space="0" w:color="auto"/>
                <w:left w:val="none" w:sz="0" w:space="0" w:color="auto"/>
                <w:bottom w:val="none" w:sz="0" w:space="0" w:color="auto"/>
                <w:right w:val="none" w:sz="0" w:space="0" w:color="auto"/>
              </w:divBdr>
            </w:div>
            <w:div w:id="32795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3825">
      <w:bodyDiv w:val="1"/>
      <w:marLeft w:val="0"/>
      <w:marRight w:val="0"/>
      <w:marTop w:val="0"/>
      <w:marBottom w:val="0"/>
      <w:divBdr>
        <w:top w:val="none" w:sz="0" w:space="0" w:color="auto"/>
        <w:left w:val="none" w:sz="0" w:space="0" w:color="auto"/>
        <w:bottom w:val="none" w:sz="0" w:space="0" w:color="auto"/>
        <w:right w:val="none" w:sz="0" w:space="0" w:color="auto"/>
      </w:divBdr>
    </w:div>
    <w:div w:id="1275790628">
      <w:bodyDiv w:val="1"/>
      <w:marLeft w:val="0"/>
      <w:marRight w:val="0"/>
      <w:marTop w:val="0"/>
      <w:marBottom w:val="0"/>
      <w:divBdr>
        <w:top w:val="none" w:sz="0" w:space="0" w:color="auto"/>
        <w:left w:val="none" w:sz="0" w:space="0" w:color="auto"/>
        <w:bottom w:val="none" w:sz="0" w:space="0" w:color="auto"/>
        <w:right w:val="none" w:sz="0" w:space="0" w:color="auto"/>
      </w:divBdr>
      <w:divsChild>
        <w:div w:id="1725788126">
          <w:marLeft w:val="0"/>
          <w:marRight w:val="0"/>
          <w:marTop w:val="0"/>
          <w:marBottom w:val="0"/>
          <w:divBdr>
            <w:top w:val="none" w:sz="0" w:space="0" w:color="auto"/>
            <w:left w:val="none" w:sz="0" w:space="0" w:color="auto"/>
            <w:bottom w:val="none" w:sz="0" w:space="0" w:color="auto"/>
            <w:right w:val="none" w:sz="0" w:space="0" w:color="auto"/>
          </w:divBdr>
        </w:div>
      </w:divsChild>
    </w:div>
    <w:div w:id="1477379674">
      <w:bodyDiv w:val="1"/>
      <w:marLeft w:val="0"/>
      <w:marRight w:val="0"/>
      <w:marTop w:val="0"/>
      <w:marBottom w:val="0"/>
      <w:divBdr>
        <w:top w:val="none" w:sz="0" w:space="0" w:color="auto"/>
        <w:left w:val="none" w:sz="0" w:space="0" w:color="auto"/>
        <w:bottom w:val="none" w:sz="0" w:space="0" w:color="auto"/>
        <w:right w:val="none" w:sz="0" w:space="0" w:color="auto"/>
      </w:divBdr>
    </w:div>
    <w:div w:id="1547183171">
      <w:bodyDiv w:val="1"/>
      <w:marLeft w:val="0"/>
      <w:marRight w:val="0"/>
      <w:marTop w:val="0"/>
      <w:marBottom w:val="0"/>
      <w:divBdr>
        <w:top w:val="none" w:sz="0" w:space="0" w:color="auto"/>
        <w:left w:val="none" w:sz="0" w:space="0" w:color="auto"/>
        <w:bottom w:val="none" w:sz="0" w:space="0" w:color="auto"/>
        <w:right w:val="none" w:sz="0" w:space="0" w:color="auto"/>
      </w:divBdr>
      <w:divsChild>
        <w:div w:id="1640183190">
          <w:marLeft w:val="0"/>
          <w:marRight w:val="0"/>
          <w:marTop w:val="0"/>
          <w:marBottom w:val="600"/>
          <w:divBdr>
            <w:top w:val="none" w:sz="0" w:space="0" w:color="auto"/>
            <w:left w:val="none" w:sz="0" w:space="0" w:color="auto"/>
            <w:bottom w:val="none" w:sz="0" w:space="0" w:color="auto"/>
            <w:right w:val="none" w:sz="0" w:space="0" w:color="auto"/>
          </w:divBdr>
          <w:divsChild>
            <w:div w:id="1315989515">
              <w:marLeft w:val="0"/>
              <w:marRight w:val="0"/>
              <w:marTop w:val="0"/>
              <w:marBottom w:val="360"/>
              <w:divBdr>
                <w:top w:val="none" w:sz="0" w:space="0" w:color="auto"/>
                <w:left w:val="none" w:sz="0" w:space="0" w:color="auto"/>
                <w:bottom w:val="none" w:sz="0" w:space="0" w:color="auto"/>
                <w:right w:val="none" w:sz="0" w:space="0" w:color="auto"/>
              </w:divBdr>
              <w:divsChild>
                <w:div w:id="119218863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91544519">
      <w:bodyDiv w:val="1"/>
      <w:marLeft w:val="0"/>
      <w:marRight w:val="0"/>
      <w:marTop w:val="0"/>
      <w:marBottom w:val="0"/>
      <w:divBdr>
        <w:top w:val="none" w:sz="0" w:space="0" w:color="auto"/>
        <w:left w:val="none" w:sz="0" w:space="0" w:color="auto"/>
        <w:bottom w:val="none" w:sz="0" w:space="0" w:color="auto"/>
        <w:right w:val="none" w:sz="0" w:space="0" w:color="auto"/>
      </w:divBdr>
    </w:div>
    <w:div w:id="1654719702">
      <w:bodyDiv w:val="1"/>
      <w:marLeft w:val="0"/>
      <w:marRight w:val="0"/>
      <w:marTop w:val="0"/>
      <w:marBottom w:val="0"/>
      <w:divBdr>
        <w:top w:val="none" w:sz="0" w:space="0" w:color="auto"/>
        <w:left w:val="none" w:sz="0" w:space="0" w:color="auto"/>
        <w:bottom w:val="none" w:sz="0" w:space="0" w:color="auto"/>
        <w:right w:val="none" w:sz="0" w:space="0" w:color="auto"/>
      </w:divBdr>
    </w:div>
    <w:div w:id="1734111679">
      <w:bodyDiv w:val="1"/>
      <w:marLeft w:val="0"/>
      <w:marRight w:val="0"/>
      <w:marTop w:val="0"/>
      <w:marBottom w:val="0"/>
      <w:divBdr>
        <w:top w:val="none" w:sz="0" w:space="0" w:color="auto"/>
        <w:left w:val="none" w:sz="0" w:space="0" w:color="auto"/>
        <w:bottom w:val="none" w:sz="0" w:space="0" w:color="auto"/>
        <w:right w:val="none" w:sz="0" w:space="0" w:color="auto"/>
      </w:divBdr>
    </w:div>
    <w:div w:id="1768428506">
      <w:bodyDiv w:val="1"/>
      <w:marLeft w:val="0"/>
      <w:marRight w:val="0"/>
      <w:marTop w:val="0"/>
      <w:marBottom w:val="0"/>
      <w:divBdr>
        <w:top w:val="none" w:sz="0" w:space="0" w:color="auto"/>
        <w:left w:val="none" w:sz="0" w:space="0" w:color="auto"/>
        <w:bottom w:val="none" w:sz="0" w:space="0" w:color="auto"/>
        <w:right w:val="none" w:sz="0" w:space="0" w:color="auto"/>
      </w:divBdr>
    </w:div>
    <w:div w:id="1772627153">
      <w:bodyDiv w:val="1"/>
      <w:marLeft w:val="0"/>
      <w:marRight w:val="0"/>
      <w:marTop w:val="0"/>
      <w:marBottom w:val="0"/>
      <w:divBdr>
        <w:top w:val="none" w:sz="0" w:space="0" w:color="auto"/>
        <w:left w:val="none" w:sz="0" w:space="0" w:color="auto"/>
        <w:bottom w:val="none" w:sz="0" w:space="0" w:color="auto"/>
        <w:right w:val="none" w:sz="0" w:space="0" w:color="auto"/>
      </w:divBdr>
    </w:div>
    <w:div w:id="1836216013">
      <w:bodyDiv w:val="1"/>
      <w:marLeft w:val="0"/>
      <w:marRight w:val="0"/>
      <w:marTop w:val="0"/>
      <w:marBottom w:val="0"/>
      <w:divBdr>
        <w:top w:val="none" w:sz="0" w:space="0" w:color="auto"/>
        <w:left w:val="none" w:sz="0" w:space="0" w:color="auto"/>
        <w:bottom w:val="none" w:sz="0" w:space="0" w:color="auto"/>
        <w:right w:val="none" w:sz="0" w:space="0" w:color="auto"/>
      </w:divBdr>
    </w:div>
    <w:div w:id="1838885362">
      <w:bodyDiv w:val="1"/>
      <w:marLeft w:val="0"/>
      <w:marRight w:val="0"/>
      <w:marTop w:val="0"/>
      <w:marBottom w:val="0"/>
      <w:divBdr>
        <w:top w:val="none" w:sz="0" w:space="0" w:color="auto"/>
        <w:left w:val="none" w:sz="0" w:space="0" w:color="auto"/>
        <w:bottom w:val="none" w:sz="0" w:space="0" w:color="auto"/>
        <w:right w:val="none" w:sz="0" w:space="0" w:color="auto"/>
      </w:divBdr>
    </w:div>
    <w:div w:id="1926113771">
      <w:bodyDiv w:val="1"/>
      <w:marLeft w:val="0"/>
      <w:marRight w:val="0"/>
      <w:marTop w:val="0"/>
      <w:marBottom w:val="0"/>
      <w:divBdr>
        <w:top w:val="none" w:sz="0" w:space="0" w:color="auto"/>
        <w:left w:val="none" w:sz="0" w:space="0" w:color="auto"/>
        <w:bottom w:val="none" w:sz="0" w:space="0" w:color="auto"/>
        <w:right w:val="none" w:sz="0" w:space="0" w:color="auto"/>
      </w:divBdr>
    </w:div>
    <w:div w:id="1990204639">
      <w:bodyDiv w:val="1"/>
      <w:marLeft w:val="0"/>
      <w:marRight w:val="0"/>
      <w:marTop w:val="0"/>
      <w:marBottom w:val="0"/>
      <w:divBdr>
        <w:top w:val="none" w:sz="0" w:space="0" w:color="auto"/>
        <w:left w:val="none" w:sz="0" w:space="0" w:color="auto"/>
        <w:bottom w:val="none" w:sz="0" w:space="0" w:color="auto"/>
        <w:right w:val="none" w:sz="0" w:space="0" w:color="auto"/>
      </w:divBdr>
    </w:div>
    <w:div w:id="2008750214">
      <w:bodyDiv w:val="1"/>
      <w:marLeft w:val="0"/>
      <w:marRight w:val="0"/>
      <w:marTop w:val="0"/>
      <w:marBottom w:val="0"/>
      <w:divBdr>
        <w:top w:val="none" w:sz="0" w:space="0" w:color="auto"/>
        <w:left w:val="none" w:sz="0" w:space="0" w:color="auto"/>
        <w:bottom w:val="none" w:sz="0" w:space="0" w:color="auto"/>
        <w:right w:val="none" w:sz="0" w:space="0" w:color="auto"/>
      </w:divBdr>
      <w:divsChild>
        <w:div w:id="1236277132">
          <w:marLeft w:val="0"/>
          <w:marRight w:val="0"/>
          <w:marTop w:val="100"/>
          <w:marBottom w:val="300"/>
          <w:divBdr>
            <w:top w:val="none" w:sz="0" w:space="0" w:color="auto"/>
            <w:left w:val="none" w:sz="0" w:space="0" w:color="auto"/>
            <w:bottom w:val="none" w:sz="0" w:space="0" w:color="auto"/>
            <w:right w:val="none" w:sz="0" w:space="0" w:color="auto"/>
          </w:divBdr>
          <w:divsChild>
            <w:div w:id="1509254864">
              <w:marLeft w:val="150"/>
              <w:marRight w:val="150"/>
              <w:marTop w:val="0"/>
              <w:marBottom w:val="0"/>
              <w:divBdr>
                <w:top w:val="none" w:sz="0" w:space="0" w:color="auto"/>
                <w:left w:val="none" w:sz="0" w:space="0" w:color="auto"/>
                <w:bottom w:val="none" w:sz="0" w:space="0" w:color="auto"/>
                <w:right w:val="none" w:sz="0" w:space="0" w:color="auto"/>
              </w:divBdr>
            </w:div>
            <w:div w:id="164909375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040548440">
      <w:bodyDiv w:val="1"/>
      <w:marLeft w:val="0"/>
      <w:marRight w:val="0"/>
      <w:marTop w:val="0"/>
      <w:marBottom w:val="0"/>
      <w:divBdr>
        <w:top w:val="none" w:sz="0" w:space="0" w:color="auto"/>
        <w:left w:val="none" w:sz="0" w:space="0" w:color="auto"/>
        <w:bottom w:val="none" w:sz="0" w:space="0" w:color="auto"/>
        <w:right w:val="none" w:sz="0" w:space="0" w:color="auto"/>
      </w:divBdr>
      <w:divsChild>
        <w:div w:id="773130854">
          <w:marLeft w:val="0"/>
          <w:marRight w:val="0"/>
          <w:marTop w:val="100"/>
          <w:marBottom w:val="100"/>
          <w:divBdr>
            <w:top w:val="none" w:sz="0" w:space="0" w:color="auto"/>
            <w:left w:val="none" w:sz="0" w:space="0" w:color="auto"/>
            <w:bottom w:val="none" w:sz="0" w:space="0" w:color="auto"/>
            <w:right w:val="none" w:sz="0" w:space="0" w:color="auto"/>
          </w:divBdr>
          <w:divsChild>
            <w:div w:id="1192644165">
              <w:marLeft w:val="0"/>
              <w:marRight w:val="0"/>
              <w:marTop w:val="0"/>
              <w:marBottom w:val="0"/>
              <w:divBdr>
                <w:top w:val="none" w:sz="0" w:space="0" w:color="auto"/>
                <w:left w:val="none" w:sz="0" w:space="0" w:color="auto"/>
                <w:bottom w:val="none" w:sz="0" w:space="0" w:color="auto"/>
                <w:right w:val="none" w:sz="0" w:space="0" w:color="auto"/>
              </w:divBdr>
            </w:div>
            <w:div w:id="151303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ature.com/articles/s41467-017-00420-y" TargetMode="External"/><Relationship Id="rId21" Type="http://schemas.openxmlformats.org/officeDocument/2006/relationships/image" Target="media/image8.gif"/><Relationship Id="rId42" Type="http://schemas.openxmlformats.org/officeDocument/2006/relationships/hyperlink" Target="https://pubs.rsc.org/en/results?searchtext=Author%3ASultana%20Rahman" TargetMode="External"/><Relationship Id="rId47" Type="http://schemas.openxmlformats.org/officeDocument/2006/relationships/hyperlink" Target="https://pubs.rsc.org/en/results?searchtext=Author%3ASafia%20Hameed" TargetMode="External"/><Relationship Id="rId63" Type="http://schemas.openxmlformats.org/officeDocument/2006/relationships/hyperlink" Target="https://www.sciencedirect.com/topics/materials-science/optical-power" TargetMode="External"/><Relationship Id="rId68" Type="http://schemas.openxmlformats.org/officeDocument/2006/relationships/hyperlink" Target="https://www.sciencedirect.com/topics/chemical-engineering/nitride" TargetMode="External"/><Relationship Id="rId84" Type="http://schemas.openxmlformats.org/officeDocument/2006/relationships/hyperlink" Target="https://www.nature.com/articles/s41427-022-00436-x" TargetMode="External"/><Relationship Id="rId89" Type="http://schemas.openxmlformats.org/officeDocument/2006/relationships/hyperlink" Target="https://doi.org/10.1039/D1CS01069G" TargetMode="External"/><Relationship Id="rId16" Type="http://schemas.openxmlformats.org/officeDocument/2006/relationships/image" Target="media/image3.gif"/><Relationship Id="rId11" Type="http://schemas.openxmlformats.org/officeDocument/2006/relationships/hyperlink" Target="https://sinovoltaics.com/learning-center/solar-cells/photoelectrochemical-cell" TargetMode="External"/><Relationship Id="rId32" Type="http://schemas.openxmlformats.org/officeDocument/2006/relationships/hyperlink" Target="https://link.springer.com/article/10.1007/s12209-024-00387-0" TargetMode="External"/><Relationship Id="rId37" Type="http://schemas.openxmlformats.org/officeDocument/2006/relationships/hyperlink" Target="https://link.springer.com/article/10.1007/s12209-024-00387-0" TargetMode="External"/><Relationship Id="rId53" Type="http://schemas.openxmlformats.org/officeDocument/2006/relationships/hyperlink" Target="https://link.springer.com/article/10.1186/s11671-018-2760-6" TargetMode="External"/><Relationship Id="rId58" Type="http://schemas.openxmlformats.org/officeDocument/2006/relationships/image" Target="media/image14.gif"/><Relationship Id="rId74" Type="http://schemas.openxmlformats.org/officeDocument/2006/relationships/image" Target="media/image20.jpeg"/><Relationship Id="rId79" Type="http://schemas.openxmlformats.org/officeDocument/2006/relationships/hyperlink" Target="https://doi.org/10.1002/asia.201701596" TargetMode="External"/><Relationship Id="rId5" Type="http://schemas.openxmlformats.org/officeDocument/2006/relationships/webSettings" Target="webSettings.xml"/><Relationship Id="rId90" Type="http://schemas.openxmlformats.org/officeDocument/2006/relationships/hyperlink" Target="https://doi.org/10.3390/molecules29020289" TargetMode="External"/><Relationship Id="rId22" Type="http://schemas.openxmlformats.org/officeDocument/2006/relationships/image" Target="media/image9.gif"/><Relationship Id="rId27" Type="http://schemas.openxmlformats.org/officeDocument/2006/relationships/hyperlink" Target="https://www.nature.com/articles/s41467-017-00420-y" TargetMode="External"/><Relationship Id="rId43" Type="http://schemas.openxmlformats.org/officeDocument/2006/relationships/hyperlink" Target="https://pubs.rsc.org/en/results?searchtext=Author%3AAbdul%20Haleem" TargetMode="External"/><Relationship Id="rId48" Type="http://schemas.openxmlformats.org/officeDocument/2006/relationships/hyperlink" Target="https://pubs.rsc.org/en/results?searchtext=Author%3AMuhammad%20Waris" TargetMode="External"/><Relationship Id="rId64" Type="http://schemas.openxmlformats.org/officeDocument/2006/relationships/hyperlink" Target="https://www.sciencedirect.com/topics/chemistry/conduction-band" TargetMode="External"/><Relationship Id="rId69" Type="http://schemas.openxmlformats.org/officeDocument/2006/relationships/hyperlink" Target="https://www.sciencedirect.com/topics/materials-science/layered-double-hydroxides" TargetMode="External"/><Relationship Id="rId8" Type="http://schemas.openxmlformats.org/officeDocument/2006/relationships/image" Target="media/image1.jpeg"/><Relationship Id="rId51" Type="http://schemas.openxmlformats.org/officeDocument/2006/relationships/hyperlink" Target="https://link.springer.com/article/10.1186/s11671-018-2760-6" TargetMode="External"/><Relationship Id="rId72" Type="http://schemas.openxmlformats.org/officeDocument/2006/relationships/image" Target="media/image18.emf"/><Relationship Id="rId80" Type="http://schemas.openxmlformats.org/officeDocument/2006/relationships/hyperlink" Target="https://www.sciencedirect.com/topics/engineering/primary-energy-source" TargetMode="External"/><Relationship Id="rId85" Type="http://schemas.openxmlformats.org/officeDocument/2006/relationships/hyperlink" Target="https://doi.org/10.1038/s41427-022-00436-x"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shopsolarkits.com/pages/photoelectrochemical-cell-definition" TargetMode="External"/><Relationship Id="rId17" Type="http://schemas.openxmlformats.org/officeDocument/2006/relationships/image" Target="media/image4.gif"/><Relationship Id="rId25" Type="http://schemas.openxmlformats.org/officeDocument/2006/relationships/hyperlink" Target="https://www.nature.com/articles/s41467-017-00420-y" TargetMode="External"/><Relationship Id="rId33" Type="http://schemas.openxmlformats.org/officeDocument/2006/relationships/hyperlink" Target="https://link.springer.com/article/10.1007/s12209-024-00387-0" TargetMode="External"/><Relationship Id="rId38" Type="http://schemas.openxmlformats.org/officeDocument/2006/relationships/image" Target="media/image12.gif"/><Relationship Id="rId46" Type="http://schemas.openxmlformats.org/officeDocument/2006/relationships/hyperlink" Target="https://pubs.rsc.org/en/results?searchtext=Author%3ASamina%20Qamar" TargetMode="External"/><Relationship Id="rId59" Type="http://schemas.openxmlformats.org/officeDocument/2006/relationships/image" Target="media/image15.jpeg"/><Relationship Id="rId67" Type="http://schemas.openxmlformats.org/officeDocument/2006/relationships/hyperlink" Target="https://www.sciencedirect.com/topics/chemical-engineering/chalcogenides" TargetMode="External"/><Relationship Id="rId20" Type="http://schemas.openxmlformats.org/officeDocument/2006/relationships/image" Target="media/image7.gif"/><Relationship Id="rId41" Type="http://schemas.openxmlformats.org/officeDocument/2006/relationships/hyperlink" Target="https://pubs.rsc.org/en/content/articlelanding/2023/ra/d3ra00903c" TargetMode="External"/><Relationship Id="rId54" Type="http://schemas.openxmlformats.org/officeDocument/2006/relationships/hyperlink" Target="https://loop.frontiersin.org/people/594923" TargetMode="External"/><Relationship Id="rId62" Type="http://schemas.openxmlformats.org/officeDocument/2006/relationships/hyperlink" Target="https://www.sciencedirect.com/topics/chemistry/light-irradiation" TargetMode="External"/><Relationship Id="rId70" Type="http://schemas.openxmlformats.org/officeDocument/2006/relationships/hyperlink" Target="https://www.sciencedirect.com/topics/materials-science/metal-deposition" TargetMode="External"/><Relationship Id="rId75" Type="http://schemas.openxmlformats.org/officeDocument/2006/relationships/hyperlink" Target="javascript:void(0);" TargetMode="External"/><Relationship Id="rId83" Type="http://schemas.openxmlformats.org/officeDocument/2006/relationships/hyperlink" Target="https://www.nature.com/articles/s41427-022-00436-x" TargetMode="External"/><Relationship Id="rId88" Type="http://schemas.openxmlformats.org/officeDocument/2006/relationships/hyperlink" Target="https://doi.org/10.1039/1460-4744/1972" TargetMode="External"/><Relationship Id="rId91" Type="http://schemas.openxmlformats.org/officeDocument/2006/relationships/hyperlink" Target="http://catalysis.eprints.iitm.ac.in/2423/1/photocatalysis.do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ubs.rsc.org/en/content/articlelanding/2020/qo/d0qo00486c" TargetMode="External"/><Relationship Id="rId23" Type="http://schemas.openxmlformats.org/officeDocument/2006/relationships/image" Target="media/image10.gif"/><Relationship Id="rId28" Type="http://schemas.openxmlformats.org/officeDocument/2006/relationships/hyperlink" Target="https://www.nature.com/articles/s41467-017-00420-y" TargetMode="External"/><Relationship Id="rId36" Type="http://schemas.openxmlformats.org/officeDocument/2006/relationships/hyperlink" Target="https://link.springer.com/article/10.1007/s12209-024-00387-0" TargetMode="External"/><Relationship Id="rId49" Type="http://schemas.openxmlformats.org/officeDocument/2006/relationships/hyperlink" Target="https://www.sciencedirect.com/journal/renewable-and-sustainable-energy-reviews" TargetMode="External"/><Relationship Id="rId57" Type="http://schemas.openxmlformats.org/officeDocument/2006/relationships/hyperlink" Target="https://pubs.acs.org/doi/full/10.1021/acsenergylett.9b02585" TargetMode="External"/><Relationship Id="rId10" Type="http://schemas.openxmlformats.org/officeDocument/2006/relationships/hyperlink" Target="https://en.wikipedia.org/wiki/Photoelectrochemical_cell" TargetMode="External"/><Relationship Id="rId31" Type="http://schemas.openxmlformats.org/officeDocument/2006/relationships/hyperlink" Target="https://www.sciencedirect.com/science/book/9780128239896" TargetMode="External"/><Relationship Id="rId44" Type="http://schemas.openxmlformats.org/officeDocument/2006/relationships/hyperlink" Target="https://pubs.rsc.org/en/results?searchtext=Author%3AMuhammad%20Siddiq" TargetMode="External"/><Relationship Id="rId52" Type="http://schemas.openxmlformats.org/officeDocument/2006/relationships/hyperlink" Target="https://link.springer.com/article/10.1186/s11671-018-2760-6" TargetMode="External"/><Relationship Id="rId60" Type="http://schemas.openxmlformats.org/officeDocument/2006/relationships/image" Target="media/image16.gif"/><Relationship Id="rId65" Type="http://schemas.openxmlformats.org/officeDocument/2006/relationships/hyperlink" Target="https://www.sciencedirect.com/topics/chemistry/valence-band" TargetMode="External"/><Relationship Id="rId73" Type="http://schemas.openxmlformats.org/officeDocument/2006/relationships/image" Target="media/image19.png"/><Relationship Id="rId78" Type="http://schemas.openxmlformats.org/officeDocument/2006/relationships/hyperlink" Target="https://doi.org/10.3390/biomimetics8030298" TargetMode="External"/><Relationship Id="rId81" Type="http://schemas.openxmlformats.org/officeDocument/2006/relationships/image" Target="media/image21.png"/><Relationship Id="rId86" Type="http://schemas.openxmlformats.org/officeDocument/2006/relationships/hyperlink" Target="https://www.sciencedirect.com/journal/current-opinion-in-green-and-sustainable-chemistry"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pubs.rsc.org/en/content/articlelanding/2020/qo/d0qo00486c" TargetMode="External"/><Relationship Id="rId18" Type="http://schemas.openxmlformats.org/officeDocument/2006/relationships/image" Target="media/image5.gif"/><Relationship Id="rId39" Type="http://schemas.openxmlformats.org/officeDocument/2006/relationships/image" Target="media/image13.gif"/><Relationship Id="rId34" Type="http://schemas.openxmlformats.org/officeDocument/2006/relationships/hyperlink" Target="https://link.springer.com/article/10.1007/s12209-024-00387-0" TargetMode="External"/><Relationship Id="rId50" Type="http://schemas.openxmlformats.org/officeDocument/2006/relationships/hyperlink" Target="https://www.sciencedirect.com/journal/renewable-and-sustainable-energy-reviews/vol/68/part/P1" TargetMode="External"/><Relationship Id="rId55" Type="http://schemas.openxmlformats.org/officeDocument/2006/relationships/hyperlink" Target="https://loop.frontiersin.org/people/56139" TargetMode="External"/><Relationship Id="rId76" Type="http://schemas.openxmlformats.org/officeDocument/2006/relationships/hyperlink" Target="https://www.sciencedirect.com/journal/nano-materials-science" TargetMode="External"/><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nature.com/articles/s41467-017-00420-y" TargetMode="External"/><Relationship Id="rId24" Type="http://schemas.openxmlformats.org/officeDocument/2006/relationships/image" Target="media/image11.gif"/><Relationship Id="rId40" Type="http://schemas.openxmlformats.org/officeDocument/2006/relationships/hyperlink" Target="https://pubs.rsc.org/en/content/articlelanding/2023/ra/d3ra00903c" TargetMode="External"/><Relationship Id="rId45" Type="http://schemas.openxmlformats.org/officeDocument/2006/relationships/hyperlink" Target="https://pubs.rsc.org/en/results?searchtext=Author%3AMuhammad%20Khalid%20Hussain" TargetMode="External"/><Relationship Id="rId66" Type="http://schemas.openxmlformats.org/officeDocument/2006/relationships/hyperlink" Target="https://www.sciencedirect.com/topics/materials-science/metal-oxide" TargetMode="External"/><Relationship Id="rId87" Type="http://schemas.openxmlformats.org/officeDocument/2006/relationships/hyperlink" Target="https://www.sciencedirect.com/journal/current-opinion-in-green-and-sustainable-chemistry/vol/41/suppl/C" TargetMode="External"/><Relationship Id="rId61" Type="http://schemas.openxmlformats.org/officeDocument/2006/relationships/hyperlink" Target="https://www.sciencedirect.com/topics/materials-science/photocatalysts" TargetMode="External"/><Relationship Id="rId82" Type="http://schemas.openxmlformats.org/officeDocument/2006/relationships/image" Target="media/image22.png"/><Relationship Id="rId19" Type="http://schemas.openxmlformats.org/officeDocument/2006/relationships/image" Target="media/image6.gif"/><Relationship Id="rId14" Type="http://schemas.openxmlformats.org/officeDocument/2006/relationships/hyperlink" Target="https://pubs.rsc.org/en/content/articlelanding/2020/qo/d0qo00486c" TargetMode="External"/><Relationship Id="rId30" Type="http://schemas.openxmlformats.org/officeDocument/2006/relationships/hyperlink" Target="https://www.nature.com/articles/s41467-017-00420-y" TargetMode="External"/><Relationship Id="rId35" Type="http://schemas.openxmlformats.org/officeDocument/2006/relationships/hyperlink" Target="https://link.springer.com/article/10.1007/s12209-024-00387-0" TargetMode="External"/><Relationship Id="rId56" Type="http://schemas.openxmlformats.org/officeDocument/2006/relationships/hyperlink" Target="https://pubs.acs.org/doi/full/10.1021/acsenergylett.9b02585" TargetMode="External"/><Relationship Id="rId77" Type="http://schemas.openxmlformats.org/officeDocument/2006/relationships/hyperlink" Target="https://www.sciencedirect.com/journal/nano-materials-science/vol/3/issue/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F4B38-1FB0-4146-8CFE-DD20D90C5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42</Pages>
  <Words>15523</Words>
  <Characters>88482</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NCCR</dc:creator>
  <cp:keywords/>
  <dc:description/>
  <cp:lastModifiedBy>NCCR Seminar Room</cp:lastModifiedBy>
  <cp:revision>36</cp:revision>
  <cp:lastPrinted>2024-09-12T05:52:00Z</cp:lastPrinted>
  <dcterms:created xsi:type="dcterms:W3CDTF">2024-09-11T06:37:00Z</dcterms:created>
  <dcterms:modified xsi:type="dcterms:W3CDTF">2024-09-23T09:10:00Z</dcterms:modified>
</cp:coreProperties>
</file>