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C75B4" w14:textId="77777777" w:rsidR="00397065" w:rsidRPr="009F1E8E" w:rsidRDefault="00397065" w:rsidP="008A4307">
      <w:pPr>
        <w:jc w:val="both"/>
        <w:rPr>
          <w:rFonts w:ascii="Times New Roman" w:hAnsi="Times New Roman" w:cs="Times New Roman"/>
          <w:sz w:val="24"/>
          <w:szCs w:val="24"/>
        </w:rPr>
      </w:pPr>
    </w:p>
    <w:p w14:paraId="5C1D1F8A" w14:textId="0102650D" w:rsidR="00FE5E45" w:rsidRDefault="00FE5E45" w:rsidP="009F1E8E">
      <w:pPr>
        <w:jc w:val="center"/>
        <w:rPr>
          <w:rFonts w:ascii="Times New Roman" w:hAnsi="Times New Roman" w:cs="Times New Roman"/>
          <w:b/>
          <w:bCs/>
          <w:sz w:val="24"/>
          <w:szCs w:val="24"/>
        </w:rPr>
      </w:pPr>
      <w:r w:rsidRPr="00972231">
        <w:rPr>
          <w:rFonts w:ascii="Times New Roman" w:hAnsi="Times New Roman" w:cs="Times New Roman"/>
          <w:b/>
          <w:bCs/>
          <w:sz w:val="24"/>
          <w:szCs w:val="24"/>
        </w:rPr>
        <w:t>Catalysis at the Crossroads of Science and Technology</w:t>
      </w:r>
    </w:p>
    <w:p w14:paraId="72434465" w14:textId="77777777" w:rsidR="00C6311F" w:rsidRPr="00C6311F" w:rsidRDefault="00C6311F" w:rsidP="00C6311F">
      <w:pPr>
        <w:jc w:val="center"/>
        <w:rPr>
          <w:rFonts w:ascii="Times New Roman" w:hAnsi="Times New Roman" w:cs="Times New Roman"/>
          <w:b/>
          <w:bCs/>
          <w:sz w:val="24"/>
          <w:szCs w:val="24"/>
        </w:rPr>
      </w:pPr>
      <w:r w:rsidRPr="00C6311F">
        <w:rPr>
          <w:rFonts w:ascii="Times New Roman" w:hAnsi="Times New Roman" w:cs="Times New Roman"/>
          <w:b/>
          <w:bCs/>
          <w:sz w:val="24"/>
          <w:szCs w:val="24"/>
        </w:rPr>
        <w:t>B. Viswanathan                                                                                                                     National Centre for Catalysis Research                                                                                          Indian Institute of Technology, Madras.</w:t>
      </w:r>
    </w:p>
    <w:p w14:paraId="53EB637C" w14:textId="4B3C550F" w:rsidR="00C6311F" w:rsidRPr="00972231" w:rsidRDefault="00C6311F" w:rsidP="00C6311F">
      <w:pPr>
        <w:jc w:val="center"/>
        <w:rPr>
          <w:rFonts w:ascii="Times New Roman" w:hAnsi="Times New Roman" w:cs="Times New Roman"/>
          <w:b/>
          <w:bCs/>
          <w:sz w:val="24"/>
          <w:szCs w:val="24"/>
        </w:rPr>
      </w:pPr>
      <w:r w:rsidRPr="00C6311F">
        <w:rPr>
          <w:rFonts w:ascii="Times New Roman" w:hAnsi="Times New Roman" w:cs="Times New Roman"/>
          <w:b/>
          <w:bCs/>
          <w:sz w:val="24"/>
          <w:szCs w:val="24"/>
        </w:rPr>
        <w:t xml:space="preserve">[Balasubramanian </w:t>
      </w:r>
      <w:r w:rsidR="00210035" w:rsidRPr="00C6311F">
        <w:rPr>
          <w:rFonts w:ascii="Times New Roman" w:hAnsi="Times New Roman" w:cs="Times New Roman"/>
          <w:b/>
          <w:bCs/>
          <w:sz w:val="24"/>
          <w:szCs w:val="24"/>
        </w:rPr>
        <w:t>Viswanathan is</w:t>
      </w:r>
      <w:r w:rsidRPr="00C6311F">
        <w:rPr>
          <w:rFonts w:ascii="Times New Roman" w:hAnsi="Times New Roman" w:cs="Times New Roman"/>
          <w:b/>
          <w:bCs/>
          <w:sz w:val="24"/>
          <w:szCs w:val="24"/>
        </w:rPr>
        <w:t xml:space="preserve"> an honorary faculty of the National Centre for Catalysis Research at the Indian Institute of Technology, Madras]</w:t>
      </w:r>
    </w:p>
    <w:p w14:paraId="3D2FDFF6" w14:textId="3AB5662A" w:rsidR="00397065" w:rsidRPr="009F1E8E" w:rsidRDefault="00FE5E45" w:rsidP="008A4307">
      <w:pPr>
        <w:jc w:val="both"/>
        <w:rPr>
          <w:rFonts w:ascii="Times New Roman" w:hAnsi="Times New Roman" w:cs="Times New Roman"/>
          <w:b/>
          <w:bCs/>
          <w:sz w:val="24"/>
          <w:szCs w:val="24"/>
        </w:rPr>
      </w:pPr>
      <w:r w:rsidRPr="009F1E8E">
        <w:rPr>
          <w:rFonts w:ascii="Times New Roman" w:hAnsi="Times New Roman" w:cs="Times New Roman"/>
          <w:sz w:val="24"/>
          <w:szCs w:val="24"/>
        </w:rPr>
        <w:br/>
      </w:r>
      <w:r w:rsidR="00397065" w:rsidRPr="009F1E8E">
        <w:rPr>
          <w:rFonts w:ascii="Times New Roman" w:hAnsi="Times New Roman" w:cs="Times New Roman"/>
          <w:b/>
          <w:bCs/>
          <w:sz w:val="24"/>
          <w:szCs w:val="24"/>
        </w:rPr>
        <w:t>Abstract</w:t>
      </w:r>
    </w:p>
    <w:p w14:paraId="473A5182" w14:textId="2C438527" w:rsidR="00397065" w:rsidRPr="009F1E8E" w:rsidRDefault="00397065" w:rsidP="008A4307">
      <w:pPr>
        <w:jc w:val="both"/>
        <w:rPr>
          <w:rFonts w:ascii="Times New Roman" w:hAnsi="Times New Roman" w:cs="Times New Roman"/>
          <w:sz w:val="24"/>
          <w:szCs w:val="24"/>
        </w:rPr>
      </w:pPr>
      <w:r w:rsidRPr="009F1E8E">
        <w:rPr>
          <w:rFonts w:ascii="Times New Roman" w:hAnsi="Times New Roman" w:cs="Times New Roman"/>
          <w:sz w:val="24"/>
          <w:szCs w:val="24"/>
        </w:rPr>
        <w:t xml:space="preserve">This presentation aims to </w:t>
      </w:r>
      <w:r w:rsidR="00016495" w:rsidRPr="009F1E8E">
        <w:rPr>
          <w:rFonts w:ascii="Times New Roman" w:hAnsi="Times New Roman" w:cs="Times New Roman"/>
          <w:sz w:val="24"/>
          <w:szCs w:val="24"/>
        </w:rPr>
        <w:t>analyse</w:t>
      </w:r>
      <w:r w:rsidRPr="009F1E8E">
        <w:rPr>
          <w:rFonts w:ascii="Times New Roman" w:hAnsi="Times New Roman" w:cs="Times New Roman"/>
          <w:sz w:val="24"/>
          <w:szCs w:val="24"/>
        </w:rPr>
        <w:t xml:space="preserve"> the primary focal points in catalysis that will be the subject of research and development in the current and upcoming decade</w:t>
      </w:r>
      <w:r w:rsidR="00016495">
        <w:rPr>
          <w:rFonts w:ascii="Times New Roman" w:hAnsi="Times New Roman" w:cs="Times New Roman"/>
          <w:sz w:val="24"/>
          <w:szCs w:val="24"/>
        </w:rPr>
        <w:t>s</w:t>
      </w:r>
      <w:r w:rsidRPr="009F1E8E">
        <w:rPr>
          <w:rFonts w:ascii="Times New Roman" w:hAnsi="Times New Roman" w:cs="Times New Roman"/>
          <w:sz w:val="24"/>
          <w:szCs w:val="24"/>
        </w:rPr>
        <w:t xml:space="preserve"> The emphasis in this field will be on energy conversion and environmental concerns. However, there will also be a significant focus on enhancing the intrinsic activity of active sites and extending the lifespan of catalysts, whether in a single atom configuration or through cluster size control.</w:t>
      </w:r>
    </w:p>
    <w:p w14:paraId="5AD3209E" w14:textId="3E18AD00" w:rsidR="00397065" w:rsidRPr="00054EE9" w:rsidRDefault="00397065" w:rsidP="00054EE9">
      <w:pPr>
        <w:pStyle w:val="ListParagraph"/>
        <w:numPr>
          <w:ilvl w:val="0"/>
          <w:numId w:val="2"/>
        </w:numPr>
        <w:jc w:val="both"/>
        <w:rPr>
          <w:rFonts w:ascii="Times New Roman" w:hAnsi="Times New Roman" w:cs="Times New Roman"/>
          <w:b/>
          <w:bCs/>
          <w:sz w:val="24"/>
          <w:szCs w:val="24"/>
        </w:rPr>
      </w:pPr>
      <w:r w:rsidRPr="00054EE9">
        <w:rPr>
          <w:rFonts w:ascii="Times New Roman" w:hAnsi="Times New Roman" w:cs="Times New Roman"/>
          <w:b/>
          <w:bCs/>
          <w:sz w:val="24"/>
          <w:szCs w:val="24"/>
        </w:rPr>
        <w:t>Introduction</w:t>
      </w:r>
    </w:p>
    <w:p w14:paraId="3A048C47" w14:textId="50793A26" w:rsidR="008A4307" w:rsidRPr="009F1E8E" w:rsidRDefault="00397065" w:rsidP="008A4307">
      <w:pPr>
        <w:jc w:val="both"/>
        <w:rPr>
          <w:rFonts w:ascii="Times New Roman" w:hAnsi="Times New Roman" w:cs="Times New Roman"/>
          <w:sz w:val="24"/>
          <w:szCs w:val="24"/>
        </w:rPr>
      </w:pPr>
      <w:r w:rsidRPr="009F1E8E">
        <w:rPr>
          <w:rFonts w:ascii="Times New Roman" w:hAnsi="Times New Roman" w:cs="Times New Roman"/>
          <w:sz w:val="24"/>
          <w:szCs w:val="24"/>
        </w:rPr>
        <w:t>As a branch of science and technology, catalysis</w:t>
      </w:r>
      <w:r w:rsidR="008A4307" w:rsidRPr="009F1E8E">
        <w:rPr>
          <w:rFonts w:ascii="Times New Roman" w:hAnsi="Times New Roman" w:cs="Times New Roman"/>
          <w:sz w:val="24"/>
          <w:szCs w:val="24"/>
        </w:rPr>
        <w:t xml:space="preserve"> has significantly contributed to the growth and sustainability of life processes on our planet. The development of catalyst technology has been instrumental in converting and storing energy from conventional and non-conventional sources such as hydrogen, electricity, and other forms. For instance, the discovery of substantial lithium reserves in one of India's states bodes well for the country's rapid advancements in energy conversion and storage technologies. Additionally, the emergence of nano-catalysis technology and the identification of single-atom active sites are expected to increase the output of chemical industries.</w:t>
      </w:r>
      <w:r w:rsidR="00972231">
        <w:rPr>
          <w:rFonts w:ascii="Times New Roman" w:hAnsi="Times New Roman" w:cs="Times New Roman"/>
          <w:sz w:val="24"/>
          <w:szCs w:val="24"/>
        </w:rPr>
        <w:t xml:space="preserve"> </w:t>
      </w:r>
      <w:r w:rsidR="008A4307" w:rsidRPr="009F1E8E">
        <w:rPr>
          <w:rFonts w:ascii="Times New Roman" w:hAnsi="Times New Roman" w:cs="Times New Roman"/>
          <w:sz w:val="24"/>
          <w:szCs w:val="24"/>
        </w:rPr>
        <w:t>Despite the vast potential for knowledge generation in this field, there are certain hurdles to implementing this technology, such as the agglomeration of active single or cluster sites and the economic design of active sites on industrial catalysts. While instrumental techniques have enabled us to decipher surface processes down to the molecular level, there remains a fundamental gap in our understanding of the catalytic force and how it can be manipulated. Theoretical treatments of surface processes, such as density functional theory calculations, can provide some molecular-level information, but the optimization of catalytic processes remains beyond our reach, although some suggestions are possible.</w:t>
      </w:r>
      <w:r w:rsidR="00972231">
        <w:rPr>
          <w:rFonts w:ascii="Times New Roman" w:hAnsi="Times New Roman" w:cs="Times New Roman"/>
          <w:sz w:val="24"/>
          <w:szCs w:val="24"/>
        </w:rPr>
        <w:t xml:space="preserve"> </w:t>
      </w:r>
      <w:r w:rsidR="008A4307" w:rsidRPr="009F1E8E">
        <w:rPr>
          <w:rFonts w:ascii="Times New Roman" w:hAnsi="Times New Roman" w:cs="Times New Roman"/>
          <w:sz w:val="24"/>
          <w:szCs w:val="24"/>
        </w:rPr>
        <w:t>Therefore, this presentation aims to address these issues and outline strategies for extending the life of a catalyst, evaluating the performance of new-generation catalyst systems under actual manufacturing conditions, and enhancing the catalytic power of solid catalysts.</w:t>
      </w:r>
    </w:p>
    <w:p w14:paraId="485259C1" w14:textId="65642A3A" w:rsidR="008A4307" w:rsidRDefault="008A4307" w:rsidP="008A4307">
      <w:pPr>
        <w:jc w:val="both"/>
        <w:rPr>
          <w:rFonts w:ascii="Times New Roman" w:hAnsi="Times New Roman" w:cs="Times New Roman"/>
          <w:sz w:val="24"/>
          <w:szCs w:val="24"/>
        </w:rPr>
      </w:pPr>
      <w:r w:rsidRPr="009F1E8E">
        <w:rPr>
          <w:rFonts w:ascii="Times New Roman" w:hAnsi="Times New Roman" w:cs="Times New Roman"/>
          <w:sz w:val="24"/>
          <w:szCs w:val="24"/>
        </w:rPr>
        <w:t>Over the past few decades, there have been significant advancements in all scientific fields, including catalysis. However, since this branch of science plays a crucial role in the global economy, the progress achieved thus far falls short of what is necessary and expected. In most industrial catalytic processes, pressure and temperature are the primary variables to maximize economic benefits and yield. As a result, current technologies have been developed with a heavy emphasis on these two variables.</w:t>
      </w:r>
    </w:p>
    <w:p w14:paraId="4EB4CCE9" w14:textId="77777777" w:rsidR="0093787F" w:rsidRDefault="0093787F" w:rsidP="008A4307">
      <w:pPr>
        <w:jc w:val="both"/>
        <w:rPr>
          <w:rFonts w:ascii="Times New Roman" w:hAnsi="Times New Roman" w:cs="Times New Roman"/>
          <w:sz w:val="24"/>
          <w:szCs w:val="24"/>
        </w:rPr>
      </w:pPr>
    </w:p>
    <w:p w14:paraId="7BA6F5B5" w14:textId="77777777" w:rsidR="009F1E8E" w:rsidRPr="009F1E8E" w:rsidRDefault="009F1E8E" w:rsidP="008A4307">
      <w:pPr>
        <w:jc w:val="both"/>
        <w:rPr>
          <w:rFonts w:ascii="Times New Roman" w:hAnsi="Times New Roman" w:cs="Times New Roman"/>
          <w:sz w:val="24"/>
          <w:szCs w:val="24"/>
        </w:rPr>
      </w:pPr>
    </w:p>
    <w:p w14:paraId="058D8FA1" w14:textId="5B1B52F7" w:rsidR="00397065" w:rsidRPr="00054EE9" w:rsidRDefault="00397065" w:rsidP="00054EE9">
      <w:pPr>
        <w:pStyle w:val="ListParagraph"/>
        <w:numPr>
          <w:ilvl w:val="0"/>
          <w:numId w:val="2"/>
        </w:numPr>
        <w:jc w:val="both"/>
        <w:rPr>
          <w:rFonts w:ascii="Times New Roman" w:hAnsi="Times New Roman" w:cs="Times New Roman"/>
          <w:b/>
          <w:bCs/>
          <w:sz w:val="24"/>
          <w:szCs w:val="24"/>
        </w:rPr>
      </w:pPr>
      <w:r w:rsidRPr="00054EE9">
        <w:rPr>
          <w:rFonts w:ascii="Times New Roman" w:hAnsi="Times New Roman" w:cs="Times New Roman"/>
          <w:b/>
          <w:bCs/>
          <w:sz w:val="24"/>
          <w:szCs w:val="24"/>
        </w:rPr>
        <w:lastRenderedPageBreak/>
        <w:t xml:space="preserve">Change in </w:t>
      </w:r>
      <w:r w:rsidR="00710F3D">
        <w:rPr>
          <w:rFonts w:ascii="Times New Roman" w:hAnsi="Times New Roman" w:cs="Times New Roman"/>
          <w:b/>
          <w:bCs/>
          <w:sz w:val="24"/>
          <w:szCs w:val="24"/>
        </w:rPr>
        <w:t>r</w:t>
      </w:r>
      <w:r w:rsidRPr="00054EE9">
        <w:rPr>
          <w:rFonts w:ascii="Times New Roman" w:hAnsi="Times New Roman" w:cs="Times New Roman"/>
          <w:b/>
          <w:bCs/>
          <w:sz w:val="24"/>
          <w:szCs w:val="24"/>
        </w:rPr>
        <w:t xml:space="preserve">aw </w:t>
      </w:r>
      <w:r w:rsidR="00710F3D">
        <w:rPr>
          <w:rFonts w:ascii="Times New Roman" w:hAnsi="Times New Roman" w:cs="Times New Roman"/>
          <w:b/>
          <w:bCs/>
          <w:sz w:val="24"/>
          <w:szCs w:val="24"/>
        </w:rPr>
        <w:t>m</w:t>
      </w:r>
      <w:r w:rsidRPr="00054EE9">
        <w:rPr>
          <w:rFonts w:ascii="Times New Roman" w:hAnsi="Times New Roman" w:cs="Times New Roman"/>
          <w:b/>
          <w:bCs/>
          <w:sz w:val="24"/>
          <w:szCs w:val="24"/>
        </w:rPr>
        <w:t xml:space="preserve">aterial </w:t>
      </w:r>
      <w:r w:rsidR="00710F3D">
        <w:rPr>
          <w:rFonts w:ascii="Times New Roman" w:hAnsi="Times New Roman" w:cs="Times New Roman"/>
          <w:b/>
          <w:bCs/>
          <w:sz w:val="24"/>
          <w:szCs w:val="24"/>
        </w:rPr>
        <w:t>i</w:t>
      </w:r>
      <w:r w:rsidRPr="00054EE9">
        <w:rPr>
          <w:rFonts w:ascii="Times New Roman" w:hAnsi="Times New Roman" w:cs="Times New Roman"/>
          <w:b/>
          <w:bCs/>
          <w:sz w:val="24"/>
          <w:szCs w:val="24"/>
        </w:rPr>
        <w:t>nventory in the hydrocarbon industry</w:t>
      </w:r>
    </w:p>
    <w:p w14:paraId="1CF1B218" w14:textId="2C5DB971" w:rsidR="008A4307" w:rsidRPr="009F1E8E" w:rsidRDefault="008A4307" w:rsidP="008A4307">
      <w:pPr>
        <w:jc w:val="both"/>
        <w:rPr>
          <w:rFonts w:ascii="Times New Roman" w:hAnsi="Times New Roman" w:cs="Times New Roman"/>
          <w:sz w:val="24"/>
          <w:szCs w:val="24"/>
        </w:rPr>
      </w:pPr>
      <w:r w:rsidRPr="009F1E8E">
        <w:rPr>
          <w:rFonts w:ascii="Times New Roman" w:hAnsi="Times New Roman" w:cs="Times New Roman"/>
          <w:sz w:val="24"/>
          <w:szCs w:val="24"/>
        </w:rPr>
        <w:t>The hydrocarbon conversion industry relies heavily on the use of various catalysts. However, due to the need to find alternative raw materials to crude oil, this process of converting hydrocarbons to high-energy fuels and industrial chemicals, including drugs and other health-related products, must now look beyond traditional sources. The figure illustrating the approximate energy demand of the world highlights the dependence on fossil fuels, such as petroleum, coal, and natural gas. As a result, the use of renewable biomass has emerged as a viable alternative [1]. Biomass refers to "any organic matter available on a renewable or recurring basis, including dedicated energy crops and trees, agricultural food and feed crop residues, aquatic plants, wood and wood residues, animal wastes, and other waste materials." The most common biomass sources used in biorefineries include energy crops, agricultural and forestry waste and residues, and industrial and municipal waste, which are currently discarded and pose health hazards.</w:t>
      </w:r>
    </w:p>
    <w:p w14:paraId="212A780A" w14:textId="60991232" w:rsidR="009F1E8E" w:rsidRDefault="008A4307" w:rsidP="008A4307">
      <w:pPr>
        <w:jc w:val="both"/>
        <w:rPr>
          <w:rFonts w:ascii="Times New Roman" w:hAnsi="Times New Roman" w:cs="Times New Roman"/>
          <w:sz w:val="24"/>
          <w:szCs w:val="24"/>
        </w:rPr>
      </w:pPr>
      <w:r w:rsidRPr="009F1E8E">
        <w:rPr>
          <w:rFonts w:ascii="Times New Roman" w:hAnsi="Times New Roman" w:cs="Times New Roman"/>
          <w:sz w:val="24"/>
          <w:szCs w:val="24"/>
        </w:rPr>
        <w:t xml:space="preserve">As the demand for alternative raw materials increases, existing oil refining industries must quickly adapt and reorient themselves to produce value-added chemicals from these so-called waste resources while learning how to convert waste into wealth. This shift may help solve the energy crisis and alleviate some </w:t>
      </w:r>
      <w:r w:rsidR="00397065" w:rsidRPr="009F1E8E">
        <w:rPr>
          <w:rFonts w:ascii="Times New Roman" w:hAnsi="Times New Roman" w:cs="Times New Roman"/>
          <w:sz w:val="24"/>
          <w:szCs w:val="24"/>
        </w:rPr>
        <w:t>environmental concerns associated with fossil fuel use</w:t>
      </w:r>
      <w:r w:rsidRPr="009F1E8E">
        <w:rPr>
          <w:rFonts w:ascii="Times New Roman" w:hAnsi="Times New Roman" w:cs="Times New Roman"/>
          <w:sz w:val="24"/>
          <w:szCs w:val="24"/>
        </w:rPr>
        <w:t>.</w:t>
      </w:r>
    </w:p>
    <w:p w14:paraId="6B5BE7C5" w14:textId="276523C5" w:rsidR="005E2FA7" w:rsidRDefault="005E2FA7" w:rsidP="005E2FA7">
      <w:pPr>
        <w:jc w:val="center"/>
        <w:rPr>
          <w:rFonts w:ascii="Times New Roman" w:hAnsi="Times New Roman" w:cs="Times New Roman"/>
          <w:sz w:val="24"/>
          <w:szCs w:val="24"/>
        </w:rPr>
      </w:pPr>
      <w:r>
        <w:rPr>
          <w:noProof/>
        </w:rPr>
        <w:drawing>
          <wp:inline distT="0" distB="0" distL="0" distR="0" wp14:anchorId="08536D1B" wp14:editId="6BB12736">
            <wp:extent cx="3048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6E1A0EFC" w14:textId="03463003" w:rsidR="005E2FA7" w:rsidRDefault="005E2FA7" w:rsidP="005E2FA7">
      <w:pPr>
        <w:jc w:val="center"/>
        <w:rPr>
          <w:rFonts w:ascii="Times New Roman" w:hAnsi="Times New Roman" w:cs="Times New Roman"/>
          <w:sz w:val="24"/>
          <w:szCs w:val="24"/>
        </w:rPr>
      </w:pPr>
      <w:r>
        <w:rPr>
          <w:rFonts w:ascii="Times New Roman" w:hAnsi="Times New Roman" w:cs="Times New Roman"/>
          <w:sz w:val="24"/>
          <w:szCs w:val="24"/>
        </w:rPr>
        <w:t>Figure 1. Approximate global energy scenario [Reproduced from Ref</w:t>
      </w:r>
      <w:r w:rsidR="005B4368">
        <w:rPr>
          <w:rFonts w:ascii="Times New Roman" w:hAnsi="Times New Roman" w:cs="Times New Roman"/>
          <w:sz w:val="24"/>
          <w:szCs w:val="24"/>
        </w:rPr>
        <w:t xml:space="preserve">erence </w:t>
      </w:r>
      <w:r>
        <w:rPr>
          <w:rFonts w:ascii="Times New Roman" w:hAnsi="Times New Roman" w:cs="Times New Roman"/>
          <w:sz w:val="24"/>
          <w:szCs w:val="24"/>
        </w:rPr>
        <w:t>1]</w:t>
      </w:r>
    </w:p>
    <w:p w14:paraId="6AFC4A19" w14:textId="77777777" w:rsidR="009F1E8E" w:rsidRPr="009F1E8E" w:rsidRDefault="009F1E8E" w:rsidP="008A4307">
      <w:pPr>
        <w:jc w:val="both"/>
        <w:rPr>
          <w:rFonts w:ascii="Times New Roman" w:hAnsi="Times New Roman" w:cs="Times New Roman"/>
          <w:sz w:val="24"/>
          <w:szCs w:val="24"/>
        </w:rPr>
      </w:pPr>
    </w:p>
    <w:p w14:paraId="4F6421A2" w14:textId="7E2469AF" w:rsidR="00397065" w:rsidRPr="0093787F" w:rsidRDefault="00397065" w:rsidP="00054EE9">
      <w:pPr>
        <w:pStyle w:val="ListParagraph"/>
        <w:numPr>
          <w:ilvl w:val="0"/>
          <w:numId w:val="2"/>
        </w:numPr>
        <w:jc w:val="both"/>
        <w:rPr>
          <w:rFonts w:ascii="Times New Roman" w:hAnsi="Times New Roman" w:cs="Times New Roman"/>
          <w:b/>
          <w:bCs/>
          <w:sz w:val="24"/>
          <w:szCs w:val="24"/>
        </w:rPr>
      </w:pPr>
      <w:r w:rsidRPr="0093787F">
        <w:rPr>
          <w:rFonts w:ascii="Times New Roman" w:hAnsi="Times New Roman" w:cs="Times New Roman"/>
          <w:b/>
          <w:bCs/>
          <w:noProof/>
          <w:sz w:val="24"/>
          <w:szCs w:val="24"/>
        </w:rPr>
        <w:t>The concept of single-atom catalysis</w:t>
      </w:r>
    </w:p>
    <w:p w14:paraId="6A8D4639" w14:textId="77777777" w:rsidR="005E2FA7" w:rsidRDefault="008A4307" w:rsidP="008A4307">
      <w:pPr>
        <w:jc w:val="both"/>
        <w:rPr>
          <w:rFonts w:ascii="Times New Roman" w:hAnsi="Times New Roman" w:cs="Times New Roman"/>
          <w:sz w:val="24"/>
          <w:szCs w:val="24"/>
        </w:rPr>
      </w:pPr>
      <w:r w:rsidRPr="009F1E8E">
        <w:rPr>
          <w:rFonts w:ascii="Times New Roman" w:hAnsi="Times New Roman" w:cs="Times New Roman"/>
          <w:sz w:val="24"/>
          <w:szCs w:val="24"/>
        </w:rPr>
        <w:t xml:space="preserve">In recent years, the objective of heterogeneous catalysis has been to replicate metalloenzymes, organometallic complexes, and open framework structures. The area of single-atom catalysis has become a highly interdisciplinary field of research within the last decade, </w:t>
      </w:r>
      <w:r w:rsidR="00397065" w:rsidRPr="009F1E8E">
        <w:rPr>
          <w:rFonts w:ascii="Times New Roman" w:hAnsi="Times New Roman" w:cs="Times New Roman"/>
          <w:sz w:val="24"/>
          <w:szCs w:val="24"/>
        </w:rPr>
        <w:t>intending to synthesize, characterize</w:t>
      </w:r>
      <w:r w:rsidRPr="009F1E8E">
        <w:rPr>
          <w:rFonts w:ascii="Times New Roman" w:hAnsi="Times New Roman" w:cs="Times New Roman"/>
          <w:sz w:val="24"/>
          <w:szCs w:val="24"/>
        </w:rPr>
        <w:t>, and apply single-atom catalysts for challenging reactions such as Oxygen Reduction Reaction (ORR) and Water-Gas Shift Reaction (WGSR), which are crucial to understanding life processes and energy conversion. The timeline of the growth of single-atom catalysis is illustrated in Figure 2</w:t>
      </w:r>
      <w:r w:rsidR="00972231">
        <w:rPr>
          <w:rFonts w:ascii="Times New Roman" w:hAnsi="Times New Roman" w:cs="Times New Roman"/>
          <w:sz w:val="24"/>
          <w:szCs w:val="24"/>
        </w:rPr>
        <w:t xml:space="preserve"> [2]</w:t>
      </w:r>
      <w:r w:rsidRPr="009F1E8E">
        <w:rPr>
          <w:rFonts w:ascii="Times New Roman" w:hAnsi="Times New Roman" w:cs="Times New Roman"/>
          <w:sz w:val="24"/>
          <w:szCs w:val="24"/>
        </w:rPr>
        <w:t>. To commercially exploit these highly active systems, the design of molecular or cluster sizes and their stability are critical factors. One way to improve the intrinsic activity of the active sites is to prevent their reconstruction by appropriately anchoring them without altering their electronic and geometric configuration.</w:t>
      </w:r>
      <w:r w:rsidR="009F1E8E">
        <w:rPr>
          <w:rFonts w:ascii="Times New Roman" w:hAnsi="Times New Roman" w:cs="Times New Roman"/>
          <w:sz w:val="24"/>
          <w:szCs w:val="24"/>
        </w:rPr>
        <w:t xml:space="preserve"> </w:t>
      </w:r>
      <w:r w:rsidRPr="009F1E8E">
        <w:rPr>
          <w:rFonts w:ascii="Times New Roman" w:hAnsi="Times New Roman" w:cs="Times New Roman"/>
          <w:sz w:val="24"/>
          <w:szCs w:val="24"/>
        </w:rPr>
        <w:t>It is</w:t>
      </w:r>
      <w:r w:rsidR="009F1E8E">
        <w:rPr>
          <w:rFonts w:ascii="Times New Roman" w:hAnsi="Times New Roman" w:cs="Times New Roman"/>
          <w:sz w:val="24"/>
          <w:szCs w:val="24"/>
        </w:rPr>
        <w:t xml:space="preserve"> </w:t>
      </w:r>
      <w:r w:rsidRPr="009F1E8E">
        <w:rPr>
          <w:rFonts w:ascii="Times New Roman" w:hAnsi="Times New Roman" w:cs="Times New Roman"/>
          <w:sz w:val="24"/>
          <w:szCs w:val="24"/>
        </w:rPr>
        <w:t>anticipated that this advanced technology will soon be developed.</w:t>
      </w:r>
    </w:p>
    <w:p w14:paraId="0A3E3317" w14:textId="79BA4CDB" w:rsidR="009F1E8E" w:rsidRDefault="00085276" w:rsidP="008A4307">
      <w:pPr>
        <w:jc w:val="both"/>
        <w:rPr>
          <w:rFonts w:ascii="Times New Roman" w:hAnsi="Times New Roman" w:cs="Times New Roman"/>
          <w:sz w:val="24"/>
          <w:szCs w:val="24"/>
        </w:rPr>
      </w:pPr>
      <w:r>
        <w:rPr>
          <w:noProof/>
        </w:rPr>
        <w:lastRenderedPageBreak/>
        <w:drawing>
          <wp:inline distT="0" distB="0" distL="0" distR="0" wp14:anchorId="7B235661" wp14:editId="34B53BF9">
            <wp:extent cx="5731510" cy="1755775"/>
            <wp:effectExtent l="0" t="0" r="2540" b="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7"/>
                    <a:stretch>
                      <a:fillRect/>
                    </a:stretch>
                  </pic:blipFill>
                  <pic:spPr>
                    <a:xfrm>
                      <a:off x="0" y="0"/>
                      <a:ext cx="5731510" cy="1755775"/>
                    </a:xfrm>
                    <a:prstGeom prst="rect">
                      <a:avLst/>
                    </a:prstGeom>
                  </pic:spPr>
                </pic:pic>
              </a:graphicData>
            </a:graphic>
          </wp:inline>
        </w:drawing>
      </w:r>
      <w:r w:rsidR="00397065" w:rsidRPr="009F1E8E">
        <w:rPr>
          <w:rFonts w:ascii="Times New Roman" w:hAnsi="Times New Roman" w:cs="Times New Roman"/>
          <w:sz w:val="24"/>
          <w:szCs w:val="24"/>
        </w:rPr>
        <w:br/>
      </w:r>
      <w:r w:rsidR="005E2FA7">
        <w:rPr>
          <w:rFonts w:ascii="Times New Roman" w:hAnsi="Times New Roman" w:cs="Times New Roman"/>
          <w:sz w:val="24"/>
          <w:szCs w:val="24"/>
        </w:rPr>
        <w:t xml:space="preserve">Figure 2. </w:t>
      </w:r>
      <w:r w:rsidR="005E2FA7" w:rsidRPr="005E2FA7">
        <w:rPr>
          <w:rFonts w:ascii="Times New Roman" w:hAnsi="Times New Roman" w:cs="Times New Roman"/>
          <w:sz w:val="24"/>
          <w:szCs w:val="24"/>
        </w:rPr>
        <w:t>The timeline in the growth of the science of single-atom catalysis [</w:t>
      </w:r>
      <w:r w:rsidR="005E2FA7">
        <w:rPr>
          <w:rFonts w:ascii="Times New Roman" w:hAnsi="Times New Roman" w:cs="Times New Roman"/>
          <w:sz w:val="24"/>
          <w:szCs w:val="24"/>
        </w:rPr>
        <w:t>R</w:t>
      </w:r>
      <w:r w:rsidR="005E2FA7" w:rsidRPr="005E2FA7">
        <w:rPr>
          <w:rFonts w:ascii="Times New Roman" w:hAnsi="Times New Roman" w:cs="Times New Roman"/>
          <w:sz w:val="24"/>
          <w:szCs w:val="24"/>
        </w:rPr>
        <w:t xml:space="preserve">eproduced from </w:t>
      </w:r>
      <w:r w:rsidR="005E2FA7">
        <w:rPr>
          <w:rFonts w:ascii="Times New Roman" w:hAnsi="Times New Roman" w:cs="Times New Roman"/>
          <w:sz w:val="24"/>
          <w:szCs w:val="24"/>
        </w:rPr>
        <w:t>R</w:t>
      </w:r>
      <w:r w:rsidR="005E2FA7" w:rsidRPr="005E2FA7">
        <w:rPr>
          <w:rFonts w:ascii="Times New Roman" w:hAnsi="Times New Roman" w:cs="Times New Roman"/>
          <w:sz w:val="24"/>
          <w:szCs w:val="24"/>
        </w:rPr>
        <w:t>ef</w:t>
      </w:r>
      <w:r w:rsidR="005B4368">
        <w:rPr>
          <w:rFonts w:ascii="Times New Roman" w:hAnsi="Times New Roman" w:cs="Times New Roman"/>
          <w:sz w:val="24"/>
          <w:szCs w:val="24"/>
        </w:rPr>
        <w:t>erence</w:t>
      </w:r>
      <w:r w:rsidR="005E2FA7" w:rsidRPr="005E2FA7">
        <w:rPr>
          <w:rFonts w:ascii="Times New Roman" w:hAnsi="Times New Roman" w:cs="Times New Roman"/>
          <w:sz w:val="24"/>
          <w:szCs w:val="24"/>
        </w:rPr>
        <w:t xml:space="preserve"> 2</w:t>
      </w:r>
      <w:r w:rsidR="005E2FA7">
        <w:rPr>
          <w:rFonts w:ascii="Times New Roman" w:hAnsi="Times New Roman" w:cs="Times New Roman"/>
          <w:sz w:val="24"/>
          <w:szCs w:val="24"/>
        </w:rPr>
        <w:t>]</w:t>
      </w:r>
      <w:r w:rsidR="005E2FA7" w:rsidRPr="005E2FA7">
        <w:rPr>
          <w:rFonts w:ascii="Times New Roman" w:hAnsi="Times New Roman" w:cs="Times New Roman"/>
          <w:sz w:val="24"/>
          <w:szCs w:val="24"/>
        </w:rPr>
        <w:t>.</w:t>
      </w:r>
    </w:p>
    <w:p w14:paraId="18FD2048" w14:textId="599F4629" w:rsidR="00397065" w:rsidRPr="00054EE9" w:rsidRDefault="00397065" w:rsidP="00054EE9">
      <w:pPr>
        <w:pStyle w:val="ListParagraph"/>
        <w:numPr>
          <w:ilvl w:val="0"/>
          <w:numId w:val="2"/>
        </w:numPr>
        <w:jc w:val="both"/>
        <w:rPr>
          <w:rFonts w:ascii="Times New Roman" w:hAnsi="Times New Roman" w:cs="Times New Roman"/>
          <w:b/>
          <w:bCs/>
          <w:sz w:val="24"/>
          <w:szCs w:val="24"/>
        </w:rPr>
      </w:pPr>
      <w:r w:rsidRPr="00054EE9">
        <w:rPr>
          <w:rFonts w:ascii="Times New Roman" w:hAnsi="Times New Roman" w:cs="Times New Roman"/>
          <w:b/>
          <w:bCs/>
          <w:sz w:val="24"/>
          <w:szCs w:val="24"/>
        </w:rPr>
        <w:t xml:space="preserve">Fine </w:t>
      </w:r>
      <w:r w:rsidR="00624B21">
        <w:rPr>
          <w:rFonts w:ascii="Times New Roman" w:hAnsi="Times New Roman" w:cs="Times New Roman"/>
          <w:b/>
          <w:bCs/>
          <w:sz w:val="24"/>
          <w:szCs w:val="24"/>
        </w:rPr>
        <w:t>C</w:t>
      </w:r>
      <w:r w:rsidRPr="00054EE9">
        <w:rPr>
          <w:rFonts w:ascii="Times New Roman" w:hAnsi="Times New Roman" w:cs="Times New Roman"/>
          <w:b/>
          <w:bCs/>
          <w:sz w:val="24"/>
          <w:szCs w:val="24"/>
        </w:rPr>
        <w:t xml:space="preserve">hemicals </w:t>
      </w:r>
      <w:r w:rsidR="00624B21">
        <w:rPr>
          <w:rFonts w:ascii="Times New Roman" w:hAnsi="Times New Roman" w:cs="Times New Roman"/>
          <w:b/>
          <w:bCs/>
          <w:sz w:val="24"/>
          <w:szCs w:val="24"/>
        </w:rPr>
        <w:t>I</w:t>
      </w:r>
      <w:r w:rsidRPr="00054EE9">
        <w:rPr>
          <w:rFonts w:ascii="Times New Roman" w:hAnsi="Times New Roman" w:cs="Times New Roman"/>
          <w:b/>
          <w:bCs/>
          <w:sz w:val="24"/>
          <w:szCs w:val="24"/>
        </w:rPr>
        <w:t>ndustry</w:t>
      </w:r>
    </w:p>
    <w:p w14:paraId="45FD6319" w14:textId="085664FE" w:rsidR="008A4307" w:rsidRDefault="008A4307" w:rsidP="008A4307">
      <w:pPr>
        <w:jc w:val="both"/>
        <w:rPr>
          <w:rFonts w:ascii="Times New Roman" w:hAnsi="Times New Roman" w:cs="Times New Roman"/>
          <w:sz w:val="24"/>
          <w:szCs w:val="24"/>
        </w:rPr>
      </w:pPr>
      <w:r w:rsidRPr="009F1E8E">
        <w:rPr>
          <w:rFonts w:ascii="Times New Roman" w:hAnsi="Times New Roman" w:cs="Times New Roman"/>
          <w:sz w:val="24"/>
          <w:szCs w:val="24"/>
        </w:rPr>
        <w:t xml:space="preserve">Fine chemicals are single, pure chemicals with low turnover (&lt;1000 tons per year) and high value (&gt;Rs.1000 per Kg), mainly serving as pharmaceuticals, life sciences, agrochemicals and photochemical products. In recent years, the production and business of fine chemicals have undergone a significant shift towards sustainability, green chemistry and engineering tools, and innovative </w:t>
      </w:r>
      <w:r w:rsidR="00397065" w:rsidRPr="009F1E8E">
        <w:rPr>
          <w:rFonts w:ascii="Times New Roman" w:hAnsi="Times New Roman" w:cs="Times New Roman"/>
          <w:sz w:val="24"/>
          <w:szCs w:val="24"/>
        </w:rPr>
        <w:t>production models</w:t>
      </w:r>
      <w:r w:rsidRPr="009F1E8E">
        <w:rPr>
          <w:rFonts w:ascii="Times New Roman" w:hAnsi="Times New Roman" w:cs="Times New Roman"/>
          <w:sz w:val="24"/>
          <w:szCs w:val="24"/>
        </w:rPr>
        <w:t xml:space="preserve">. The leading technologies for </w:t>
      </w:r>
      <w:r w:rsidR="00397065" w:rsidRPr="009F1E8E">
        <w:rPr>
          <w:rFonts w:ascii="Times New Roman" w:hAnsi="Times New Roman" w:cs="Times New Roman"/>
          <w:sz w:val="24"/>
          <w:szCs w:val="24"/>
        </w:rPr>
        <w:t>producing</w:t>
      </w:r>
      <w:r w:rsidRPr="009F1E8E">
        <w:rPr>
          <w:rFonts w:ascii="Times New Roman" w:hAnsi="Times New Roman" w:cs="Times New Roman"/>
          <w:sz w:val="24"/>
          <w:szCs w:val="24"/>
        </w:rPr>
        <w:t xml:space="preserve"> fine chemicals are bio-based (biotransformation process) chemical production from renewable sources like carbohydrates, oils, fats and lignin, petrochemical-based fine chemicals, </w:t>
      </w:r>
      <w:r w:rsidR="00397065" w:rsidRPr="009F1E8E">
        <w:rPr>
          <w:rFonts w:ascii="Times New Roman" w:hAnsi="Times New Roman" w:cs="Times New Roman"/>
          <w:sz w:val="24"/>
          <w:szCs w:val="24"/>
        </w:rPr>
        <w:t xml:space="preserve">and </w:t>
      </w:r>
      <w:r w:rsidRPr="009F1E8E">
        <w:rPr>
          <w:rFonts w:ascii="Times New Roman" w:hAnsi="Times New Roman" w:cs="Times New Roman"/>
          <w:sz w:val="24"/>
          <w:szCs w:val="24"/>
        </w:rPr>
        <w:t xml:space="preserve">high-value fine chemicals by the technology of blow waste </w:t>
      </w:r>
      <w:r w:rsidR="00016495" w:rsidRPr="009F1E8E">
        <w:rPr>
          <w:rFonts w:ascii="Times New Roman" w:hAnsi="Times New Roman" w:cs="Times New Roman"/>
          <w:sz w:val="24"/>
          <w:szCs w:val="24"/>
        </w:rPr>
        <w:t>valorisation</w:t>
      </w:r>
      <w:r w:rsidRPr="009F1E8E">
        <w:rPr>
          <w:rFonts w:ascii="Times New Roman" w:hAnsi="Times New Roman" w:cs="Times New Roman"/>
          <w:sz w:val="24"/>
          <w:szCs w:val="24"/>
        </w:rPr>
        <w:t xml:space="preserve"> and carbon dioxide reduction process. However, the major challenge is to achieve the required selectivity for chemicals of relevance. The catalytic conversion of biomass-derived molecules like carbohydrates and lignocellulosic biomass to value-added chemicals is a</w:t>
      </w:r>
      <w:r w:rsidR="00397065" w:rsidRPr="009F1E8E">
        <w:rPr>
          <w:rFonts w:ascii="Times New Roman" w:hAnsi="Times New Roman" w:cs="Times New Roman"/>
          <w:sz w:val="24"/>
          <w:szCs w:val="24"/>
        </w:rPr>
        <w:t xml:space="preserve"> </w:t>
      </w:r>
      <w:r w:rsidRPr="009F1E8E">
        <w:rPr>
          <w:rFonts w:ascii="Times New Roman" w:hAnsi="Times New Roman" w:cs="Times New Roman"/>
          <w:sz w:val="24"/>
          <w:szCs w:val="24"/>
        </w:rPr>
        <w:t>process that awaits commercial exploitation. The reactions mainly employed are dehydration, hydrolysis, isomerization, hydrogenation, hydrogenolysis and c-c coupling. The synthesis of value-added chemicals from carbohydrates mainly includes dihydro-levoglucosenone, 1,6-hexanediol, furan</w:t>
      </w:r>
      <w:r w:rsidR="00397065" w:rsidRPr="009F1E8E">
        <w:rPr>
          <w:rFonts w:ascii="Times New Roman" w:hAnsi="Times New Roman" w:cs="Times New Roman"/>
          <w:sz w:val="24"/>
          <w:szCs w:val="24"/>
        </w:rPr>
        <w:t>-</w:t>
      </w:r>
      <w:r w:rsidRPr="009F1E8E">
        <w:rPr>
          <w:rFonts w:ascii="Times New Roman" w:hAnsi="Times New Roman" w:cs="Times New Roman"/>
          <w:sz w:val="24"/>
          <w:szCs w:val="24"/>
        </w:rPr>
        <w:t>dicarboxylic acid, terephthalic acid, lactic acid, and lactide. The ultimate goal in catalyst development is to design and synthesize a solid catalyst that can achieve 100% selectivity and high activity under mild reaction conditions, similar to the conditions employed in enzyme catalysis. To achieve this, it is necessary to understand the structure-performance relationships and the capability to design and architect the expected performance. The initial platform chemicals from biomass are summarized in Fig.3</w:t>
      </w:r>
      <w:r w:rsidR="00972231">
        <w:rPr>
          <w:rFonts w:ascii="Times New Roman" w:hAnsi="Times New Roman" w:cs="Times New Roman"/>
          <w:sz w:val="24"/>
          <w:szCs w:val="24"/>
        </w:rPr>
        <w:t xml:space="preserve"> [3]</w:t>
      </w:r>
      <w:r w:rsidRPr="009F1E8E">
        <w:rPr>
          <w:rFonts w:ascii="Times New Roman" w:hAnsi="Times New Roman" w:cs="Times New Roman"/>
          <w:sz w:val="24"/>
          <w:szCs w:val="24"/>
        </w:rPr>
        <w:t>.</w:t>
      </w:r>
    </w:p>
    <w:p w14:paraId="6C6560C9" w14:textId="019E8D4F" w:rsidR="005E2FA7" w:rsidRDefault="005E2FA7" w:rsidP="005E2FA7">
      <w:pPr>
        <w:jc w:val="center"/>
        <w:rPr>
          <w:rFonts w:ascii="Times New Roman" w:hAnsi="Times New Roman" w:cs="Times New Roman"/>
          <w:sz w:val="24"/>
          <w:szCs w:val="24"/>
        </w:rPr>
      </w:pPr>
      <w:r>
        <w:rPr>
          <w:noProof/>
        </w:rPr>
        <w:lastRenderedPageBreak/>
        <w:drawing>
          <wp:inline distT="0" distB="0" distL="0" distR="0" wp14:anchorId="6259EA2E" wp14:editId="3F10C691">
            <wp:extent cx="2801815" cy="2801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657" cy="2805657"/>
                    </a:xfrm>
                    <a:prstGeom prst="rect">
                      <a:avLst/>
                    </a:prstGeom>
                    <a:noFill/>
                    <a:ln>
                      <a:noFill/>
                    </a:ln>
                  </pic:spPr>
                </pic:pic>
              </a:graphicData>
            </a:graphic>
          </wp:inline>
        </w:drawing>
      </w:r>
    </w:p>
    <w:p w14:paraId="1E1C1484" w14:textId="10B60946" w:rsidR="00397065" w:rsidRDefault="005E2FA7" w:rsidP="005E2FA7">
      <w:pPr>
        <w:jc w:val="center"/>
        <w:rPr>
          <w:rFonts w:ascii="Times New Roman" w:hAnsi="Times New Roman" w:cs="Times New Roman"/>
          <w:sz w:val="24"/>
          <w:szCs w:val="24"/>
        </w:rPr>
      </w:pPr>
      <w:r>
        <w:rPr>
          <w:rFonts w:ascii="Times New Roman" w:hAnsi="Times New Roman" w:cs="Times New Roman"/>
          <w:sz w:val="24"/>
          <w:szCs w:val="24"/>
        </w:rPr>
        <w:t xml:space="preserve">Figure 3. </w:t>
      </w:r>
      <w:r w:rsidRPr="005E2FA7">
        <w:rPr>
          <w:rFonts w:ascii="Times New Roman" w:hAnsi="Times New Roman" w:cs="Times New Roman"/>
          <w:sz w:val="24"/>
          <w:szCs w:val="24"/>
        </w:rPr>
        <w:t xml:space="preserve">The possible initial </w:t>
      </w:r>
      <w:r w:rsidR="0005053E">
        <w:rPr>
          <w:rFonts w:ascii="Times New Roman" w:hAnsi="Times New Roman" w:cs="Times New Roman"/>
          <w:sz w:val="24"/>
          <w:szCs w:val="24"/>
        </w:rPr>
        <w:t>p</w:t>
      </w:r>
      <w:r w:rsidRPr="005E2FA7">
        <w:rPr>
          <w:rFonts w:ascii="Times New Roman" w:hAnsi="Times New Roman" w:cs="Times New Roman"/>
          <w:sz w:val="24"/>
          <w:szCs w:val="24"/>
        </w:rPr>
        <w:t xml:space="preserve">latform </w:t>
      </w:r>
      <w:r w:rsidR="0005053E">
        <w:rPr>
          <w:rFonts w:ascii="Times New Roman" w:hAnsi="Times New Roman" w:cs="Times New Roman"/>
          <w:sz w:val="24"/>
          <w:szCs w:val="24"/>
        </w:rPr>
        <w:t>c</w:t>
      </w:r>
      <w:r w:rsidRPr="005E2FA7">
        <w:rPr>
          <w:rFonts w:ascii="Times New Roman" w:hAnsi="Times New Roman" w:cs="Times New Roman"/>
          <w:sz w:val="24"/>
          <w:szCs w:val="24"/>
        </w:rPr>
        <w:t>hemicals from lignocellulose [</w:t>
      </w:r>
      <w:r>
        <w:rPr>
          <w:rFonts w:ascii="Times New Roman" w:hAnsi="Times New Roman" w:cs="Times New Roman"/>
          <w:sz w:val="24"/>
          <w:szCs w:val="24"/>
        </w:rPr>
        <w:t>R</w:t>
      </w:r>
      <w:r w:rsidRPr="005E2FA7">
        <w:rPr>
          <w:rFonts w:ascii="Times New Roman" w:hAnsi="Times New Roman" w:cs="Times New Roman"/>
          <w:sz w:val="24"/>
          <w:szCs w:val="24"/>
        </w:rPr>
        <w:t>eproduced from reference 3]</w:t>
      </w:r>
    </w:p>
    <w:p w14:paraId="01997A61" w14:textId="77777777" w:rsidR="005E2FA7" w:rsidRPr="009F1E8E" w:rsidRDefault="005E2FA7" w:rsidP="005E2FA7">
      <w:pPr>
        <w:jc w:val="center"/>
        <w:rPr>
          <w:rFonts w:ascii="Times New Roman" w:hAnsi="Times New Roman" w:cs="Times New Roman"/>
          <w:sz w:val="24"/>
          <w:szCs w:val="24"/>
        </w:rPr>
      </w:pPr>
    </w:p>
    <w:p w14:paraId="04E0B94B" w14:textId="50D035B8" w:rsidR="008A4307" w:rsidRPr="00054EE9" w:rsidRDefault="00397065" w:rsidP="00054EE9">
      <w:pPr>
        <w:pStyle w:val="ListParagraph"/>
        <w:numPr>
          <w:ilvl w:val="0"/>
          <w:numId w:val="2"/>
        </w:numPr>
        <w:jc w:val="both"/>
        <w:rPr>
          <w:rFonts w:ascii="Times New Roman" w:hAnsi="Times New Roman" w:cs="Times New Roman"/>
          <w:b/>
          <w:bCs/>
          <w:sz w:val="24"/>
          <w:szCs w:val="24"/>
        </w:rPr>
      </w:pPr>
      <w:r w:rsidRPr="00054EE9">
        <w:rPr>
          <w:rFonts w:ascii="Times New Roman" w:hAnsi="Times New Roman" w:cs="Times New Roman"/>
          <w:b/>
          <w:bCs/>
          <w:sz w:val="24"/>
          <w:szCs w:val="24"/>
        </w:rPr>
        <w:t xml:space="preserve">The </w:t>
      </w:r>
      <w:r w:rsidR="00624B21">
        <w:rPr>
          <w:rFonts w:ascii="Times New Roman" w:hAnsi="Times New Roman" w:cs="Times New Roman"/>
          <w:b/>
          <w:bCs/>
          <w:sz w:val="24"/>
          <w:szCs w:val="24"/>
        </w:rPr>
        <w:t>E</w:t>
      </w:r>
      <w:r w:rsidRPr="00054EE9">
        <w:rPr>
          <w:rFonts w:ascii="Times New Roman" w:hAnsi="Times New Roman" w:cs="Times New Roman"/>
          <w:b/>
          <w:bCs/>
          <w:sz w:val="24"/>
          <w:szCs w:val="24"/>
        </w:rPr>
        <w:t xml:space="preserve">xploitation of </w:t>
      </w:r>
      <w:r w:rsidR="00624B21">
        <w:rPr>
          <w:rFonts w:ascii="Times New Roman" w:hAnsi="Times New Roman" w:cs="Times New Roman"/>
          <w:b/>
          <w:bCs/>
          <w:sz w:val="24"/>
          <w:szCs w:val="24"/>
        </w:rPr>
        <w:t>S</w:t>
      </w:r>
      <w:r w:rsidR="00710F3D" w:rsidRPr="00054EE9">
        <w:rPr>
          <w:rFonts w:ascii="Times New Roman" w:hAnsi="Times New Roman" w:cs="Times New Roman"/>
          <w:b/>
          <w:bCs/>
          <w:sz w:val="24"/>
          <w:szCs w:val="24"/>
        </w:rPr>
        <w:t xml:space="preserve">mall </w:t>
      </w:r>
      <w:r w:rsidR="00624B21">
        <w:rPr>
          <w:rFonts w:ascii="Times New Roman" w:hAnsi="Times New Roman" w:cs="Times New Roman"/>
          <w:b/>
          <w:bCs/>
          <w:sz w:val="24"/>
          <w:szCs w:val="24"/>
        </w:rPr>
        <w:t>M</w:t>
      </w:r>
      <w:r w:rsidR="00710F3D" w:rsidRPr="00054EE9">
        <w:rPr>
          <w:rFonts w:ascii="Times New Roman" w:hAnsi="Times New Roman" w:cs="Times New Roman"/>
          <w:b/>
          <w:bCs/>
          <w:sz w:val="24"/>
          <w:szCs w:val="24"/>
        </w:rPr>
        <w:t xml:space="preserve">olecules like </w:t>
      </w:r>
      <w:r w:rsidR="00624B21">
        <w:rPr>
          <w:rFonts w:ascii="Times New Roman" w:hAnsi="Times New Roman" w:cs="Times New Roman"/>
          <w:b/>
          <w:bCs/>
          <w:sz w:val="24"/>
          <w:szCs w:val="24"/>
        </w:rPr>
        <w:t>C</w:t>
      </w:r>
      <w:r w:rsidR="00710F3D" w:rsidRPr="00054EE9">
        <w:rPr>
          <w:rFonts w:ascii="Times New Roman" w:hAnsi="Times New Roman" w:cs="Times New Roman"/>
          <w:b/>
          <w:bCs/>
          <w:sz w:val="24"/>
          <w:szCs w:val="24"/>
        </w:rPr>
        <w:t xml:space="preserve">arbon dioxide and </w:t>
      </w:r>
      <w:r w:rsidR="00624B21">
        <w:rPr>
          <w:rFonts w:ascii="Times New Roman" w:hAnsi="Times New Roman" w:cs="Times New Roman"/>
          <w:b/>
          <w:bCs/>
          <w:sz w:val="24"/>
          <w:szCs w:val="24"/>
        </w:rPr>
        <w:t>D</w:t>
      </w:r>
      <w:r w:rsidR="00710F3D" w:rsidRPr="00054EE9">
        <w:rPr>
          <w:rFonts w:ascii="Times New Roman" w:hAnsi="Times New Roman" w:cs="Times New Roman"/>
          <w:b/>
          <w:bCs/>
          <w:sz w:val="24"/>
          <w:szCs w:val="24"/>
        </w:rPr>
        <w:t>initrogen</w:t>
      </w:r>
    </w:p>
    <w:p w14:paraId="2F362AC8" w14:textId="358C8CA5"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 xml:space="preserve">As society continues to develop and the world's population increases, energy demand has continued to rise. One potential solution for this issue is the solar-driven reduction of carbon dioxide to produce low-carbon fuels or small organic compounds. This process </w:t>
      </w:r>
      <w:r w:rsidR="005B4368">
        <w:rPr>
          <w:rFonts w:ascii="Times New Roman" w:hAnsi="Times New Roman" w:cs="Times New Roman"/>
          <w:sz w:val="24"/>
          <w:szCs w:val="24"/>
        </w:rPr>
        <w:t>helps reduce CO2 emissions and</w:t>
      </w:r>
      <w:r w:rsidRPr="009F1E8E">
        <w:rPr>
          <w:rFonts w:ascii="Times New Roman" w:hAnsi="Times New Roman" w:cs="Times New Roman"/>
          <w:sz w:val="24"/>
          <w:szCs w:val="24"/>
        </w:rPr>
        <w:t xml:space="preserve"> serves as a form of energy storage, which can be valuable in mitigating energy shortages and global environmental crises [4</w:t>
      </w:r>
      <w:r w:rsidR="00801FBF">
        <w:rPr>
          <w:rFonts w:ascii="Times New Roman" w:hAnsi="Times New Roman" w:cs="Times New Roman"/>
          <w:sz w:val="24"/>
          <w:szCs w:val="24"/>
        </w:rPr>
        <w:t>,5</w:t>
      </w:r>
      <w:r w:rsidRPr="009F1E8E">
        <w:rPr>
          <w:rFonts w:ascii="Times New Roman" w:hAnsi="Times New Roman" w:cs="Times New Roman"/>
          <w:sz w:val="24"/>
          <w:szCs w:val="24"/>
        </w:rPr>
        <w:t>].</w:t>
      </w:r>
    </w:p>
    <w:p w14:paraId="34F690C4" w14:textId="424F7267"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Among the various methods for CO</w:t>
      </w:r>
      <w:r w:rsidRPr="009F1E8E">
        <w:rPr>
          <w:rFonts w:ascii="Times New Roman" w:hAnsi="Times New Roman" w:cs="Times New Roman"/>
          <w:sz w:val="24"/>
          <w:szCs w:val="24"/>
          <w:vertAlign w:val="subscript"/>
        </w:rPr>
        <w:t>2</w:t>
      </w:r>
      <w:r w:rsidRPr="009F1E8E">
        <w:rPr>
          <w:rFonts w:ascii="Times New Roman" w:hAnsi="Times New Roman" w:cs="Times New Roman"/>
          <w:sz w:val="24"/>
          <w:szCs w:val="24"/>
        </w:rPr>
        <w:t xml:space="preserve"> conversion, photo-electrocatalysis has emerged as a promising approach in recent years, as it combines the benefits of photocatalysis and electrocatalysis. The photo-electrocatalytic CO</w:t>
      </w:r>
      <w:r w:rsidRPr="009F1E8E">
        <w:rPr>
          <w:rFonts w:ascii="Times New Roman" w:hAnsi="Times New Roman" w:cs="Times New Roman"/>
          <w:sz w:val="24"/>
          <w:szCs w:val="24"/>
          <w:vertAlign w:val="subscript"/>
        </w:rPr>
        <w:t xml:space="preserve">2 </w:t>
      </w:r>
      <w:r w:rsidRPr="009F1E8E">
        <w:rPr>
          <w:rFonts w:ascii="Times New Roman" w:hAnsi="Times New Roman" w:cs="Times New Roman"/>
          <w:sz w:val="24"/>
          <w:szCs w:val="24"/>
        </w:rPr>
        <w:t>reduction system can be classified into several categories, including 1) dark anode and p-type photocathode; 2) dark cathode and n-type photoanode; 3) p-type photocathode and n-type photoanode; and 4) a novel tandem device that integrates solar cells to provide voltage and a continuous flow of CO</w:t>
      </w:r>
      <w:r w:rsidRPr="009F1E8E">
        <w:rPr>
          <w:rFonts w:ascii="Times New Roman" w:hAnsi="Times New Roman" w:cs="Times New Roman"/>
          <w:sz w:val="24"/>
          <w:szCs w:val="24"/>
          <w:vertAlign w:val="subscript"/>
        </w:rPr>
        <w:t>2</w:t>
      </w:r>
      <w:r w:rsidRPr="009F1E8E">
        <w:rPr>
          <w:rFonts w:ascii="Times New Roman" w:hAnsi="Times New Roman" w:cs="Times New Roman"/>
          <w:sz w:val="24"/>
          <w:szCs w:val="24"/>
        </w:rPr>
        <w:t xml:space="preserve"> to reduce CO</w:t>
      </w:r>
      <w:r w:rsidRPr="009F1E8E">
        <w:rPr>
          <w:rFonts w:ascii="Times New Roman" w:hAnsi="Times New Roman" w:cs="Times New Roman"/>
          <w:sz w:val="24"/>
          <w:szCs w:val="24"/>
          <w:vertAlign w:val="subscript"/>
        </w:rPr>
        <w:t>2</w:t>
      </w:r>
      <w:r w:rsidRPr="009F1E8E">
        <w:rPr>
          <w:rFonts w:ascii="Times New Roman" w:hAnsi="Times New Roman" w:cs="Times New Roman"/>
          <w:sz w:val="24"/>
          <w:szCs w:val="24"/>
        </w:rPr>
        <w:t xml:space="preserve"> on the surface photocathode with appropriate selectivity.</w:t>
      </w:r>
    </w:p>
    <w:p w14:paraId="721C6EAA" w14:textId="2D7BB579"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Although the effect of all the influencing parameters has been investigated, controlling the process's material properties, thermodynamics, and kinetics must be fully understood to improve its efficiency. Some of the critical challenges and issues that must be addressed include the following:</w:t>
      </w:r>
    </w:p>
    <w:p w14:paraId="54CCAC25" w14:textId="2311FF90" w:rsidR="00397065" w:rsidRPr="009F1E8E" w:rsidRDefault="00397065" w:rsidP="009F1E8E">
      <w:pPr>
        <w:pStyle w:val="ListParagraph"/>
        <w:numPr>
          <w:ilvl w:val="0"/>
          <w:numId w:val="1"/>
        </w:numPr>
        <w:jc w:val="both"/>
        <w:rPr>
          <w:rFonts w:ascii="Times New Roman" w:hAnsi="Times New Roman" w:cs="Times New Roman"/>
          <w:sz w:val="24"/>
          <w:szCs w:val="24"/>
        </w:rPr>
      </w:pPr>
      <w:r w:rsidRPr="009F1E8E">
        <w:rPr>
          <w:rFonts w:ascii="Times New Roman" w:hAnsi="Times New Roman" w:cs="Times New Roman"/>
          <w:sz w:val="24"/>
          <w:szCs w:val="24"/>
        </w:rPr>
        <w:t>Low conversion efficiency and product selectivity of CO</w:t>
      </w:r>
      <w:r w:rsidRPr="009F1E8E">
        <w:rPr>
          <w:rFonts w:ascii="Times New Roman" w:hAnsi="Times New Roman" w:cs="Times New Roman"/>
          <w:sz w:val="24"/>
          <w:szCs w:val="24"/>
          <w:vertAlign w:val="subscript"/>
        </w:rPr>
        <w:t>2</w:t>
      </w:r>
      <w:r w:rsidRPr="009F1E8E">
        <w:rPr>
          <w:rFonts w:ascii="Times New Roman" w:hAnsi="Times New Roman" w:cs="Times New Roman"/>
          <w:sz w:val="24"/>
          <w:szCs w:val="24"/>
        </w:rPr>
        <w:t xml:space="preserve"> for practical application.</w:t>
      </w:r>
    </w:p>
    <w:p w14:paraId="4AF4F92F" w14:textId="77777777" w:rsidR="00397065" w:rsidRPr="009F1E8E" w:rsidRDefault="00397065" w:rsidP="009F1E8E">
      <w:pPr>
        <w:pStyle w:val="ListParagraph"/>
        <w:numPr>
          <w:ilvl w:val="0"/>
          <w:numId w:val="1"/>
        </w:numPr>
        <w:jc w:val="both"/>
        <w:rPr>
          <w:rFonts w:ascii="Times New Roman" w:hAnsi="Times New Roman" w:cs="Times New Roman"/>
          <w:sz w:val="24"/>
          <w:szCs w:val="24"/>
        </w:rPr>
      </w:pPr>
      <w:r w:rsidRPr="009F1E8E">
        <w:rPr>
          <w:rFonts w:ascii="Times New Roman" w:hAnsi="Times New Roman" w:cs="Times New Roman"/>
          <w:sz w:val="24"/>
          <w:szCs w:val="24"/>
        </w:rPr>
        <w:t>The lack of a comprehensive and reliable detection system and process standardization.</w:t>
      </w:r>
    </w:p>
    <w:p w14:paraId="33084F93" w14:textId="77777777" w:rsidR="00397065" w:rsidRPr="009F1E8E" w:rsidRDefault="00397065" w:rsidP="009F1E8E">
      <w:pPr>
        <w:pStyle w:val="ListParagraph"/>
        <w:numPr>
          <w:ilvl w:val="0"/>
          <w:numId w:val="1"/>
        </w:numPr>
        <w:jc w:val="both"/>
        <w:rPr>
          <w:rFonts w:ascii="Times New Roman" w:hAnsi="Times New Roman" w:cs="Times New Roman"/>
          <w:sz w:val="24"/>
          <w:szCs w:val="24"/>
        </w:rPr>
      </w:pPr>
      <w:r w:rsidRPr="009F1E8E">
        <w:rPr>
          <w:rFonts w:ascii="Times New Roman" w:hAnsi="Times New Roman" w:cs="Times New Roman"/>
          <w:sz w:val="24"/>
          <w:szCs w:val="24"/>
        </w:rPr>
        <w:t>The need for advanced in situ characterizations to understand surface transformations in detail.</w:t>
      </w:r>
    </w:p>
    <w:p w14:paraId="60E18986" w14:textId="211712D9" w:rsidR="00397065" w:rsidRPr="009F1E8E" w:rsidRDefault="00397065" w:rsidP="009F1E8E">
      <w:pPr>
        <w:pStyle w:val="ListParagraph"/>
        <w:numPr>
          <w:ilvl w:val="0"/>
          <w:numId w:val="1"/>
        </w:numPr>
        <w:jc w:val="both"/>
        <w:rPr>
          <w:rFonts w:ascii="Times New Roman" w:hAnsi="Times New Roman" w:cs="Times New Roman"/>
          <w:sz w:val="24"/>
          <w:szCs w:val="24"/>
        </w:rPr>
      </w:pPr>
      <w:r w:rsidRPr="009F1E8E">
        <w:rPr>
          <w:rFonts w:ascii="Times New Roman" w:hAnsi="Times New Roman" w:cs="Times New Roman"/>
          <w:sz w:val="24"/>
          <w:szCs w:val="24"/>
        </w:rPr>
        <w:t>Advanced computational methods, such as Density Functional Theory (DFT), are required to predict suitable photoelectrodes.</w:t>
      </w:r>
    </w:p>
    <w:p w14:paraId="5421BC7F" w14:textId="571A382C"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lastRenderedPageBreak/>
        <w:t>Hopefully, these challenges and issues will be addressed in the future, allowing for the successful implementation of photo-electrocatalysis in reducing CO</w:t>
      </w:r>
      <w:r w:rsidRPr="009F1E8E">
        <w:rPr>
          <w:rFonts w:ascii="Times New Roman" w:hAnsi="Times New Roman" w:cs="Times New Roman"/>
          <w:sz w:val="24"/>
          <w:szCs w:val="24"/>
          <w:vertAlign w:val="subscript"/>
        </w:rPr>
        <w:t>2</w:t>
      </w:r>
      <w:r w:rsidRPr="009F1E8E">
        <w:rPr>
          <w:rFonts w:ascii="Times New Roman" w:hAnsi="Times New Roman" w:cs="Times New Roman"/>
          <w:sz w:val="24"/>
          <w:szCs w:val="24"/>
        </w:rPr>
        <w:t>.</w:t>
      </w:r>
    </w:p>
    <w:p w14:paraId="1BECDD43" w14:textId="23B40192"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One area that urgently requires attention is developing an energy-efficient synthesis process for ammonia. The Photo-electrochemical Nitrogen Reduction Reaction (PEC-NRR) is a challenging but promising approach for producing green ammonia, which utilizes direct solar energy and water as a proton source. It can be accelerated with an external potential to overcome the kinetic barriers commonly encountered during synthesis [</w:t>
      </w:r>
      <w:r w:rsidR="006C6BA7">
        <w:rPr>
          <w:rFonts w:ascii="Times New Roman" w:hAnsi="Times New Roman" w:cs="Times New Roman"/>
          <w:sz w:val="24"/>
          <w:szCs w:val="24"/>
        </w:rPr>
        <w:t xml:space="preserve">5, </w:t>
      </w:r>
      <w:r w:rsidRPr="009F1E8E">
        <w:rPr>
          <w:rFonts w:ascii="Times New Roman" w:hAnsi="Times New Roman" w:cs="Times New Roman"/>
          <w:sz w:val="24"/>
          <w:szCs w:val="24"/>
        </w:rPr>
        <w:t>6]. In this regard, economically viable materials such as carbon-based materials with heteroatom substitution, especially nitrogen, are expected to emerge as suitable alternatives soon.</w:t>
      </w:r>
    </w:p>
    <w:p w14:paraId="031500CA" w14:textId="5B1E7341"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The development of sustainable and energy-efficient ammonia production for use in fertilizer and fuel has the potential to have a global impact in this century similar to that of the Haber-Bosch process 100 years ago. The complexity of the six-electron, six-proton reduction involved in ammonia synthesis makes it challenging to achieve by traditional electrochemistry. However, multiple photons and electrical potential activations may be a possible and deliverable technology. Regarding selectivity and energy efficiency, the strategy should focus on catalyst features such as defects, edges, and steps that offer low overpotential pathways close to or above the Reversible Hydrogen Electrode Potential (RHE).</w:t>
      </w:r>
    </w:p>
    <w:p w14:paraId="6E444128" w14:textId="162D14C6" w:rsidR="00397065" w:rsidRPr="009F1E8E"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Theoretical studies on the mechanistic side can provide clues for identifying these possibilities, particularly in the search for specific surface features that provide low-energy pathways.</w:t>
      </w:r>
    </w:p>
    <w:p w14:paraId="5A82AAE6" w14:textId="3BB0A212" w:rsidR="00397065" w:rsidRPr="00054EE9" w:rsidRDefault="00397065" w:rsidP="00054EE9">
      <w:pPr>
        <w:pStyle w:val="ListParagraph"/>
        <w:numPr>
          <w:ilvl w:val="0"/>
          <w:numId w:val="2"/>
        </w:numPr>
        <w:jc w:val="both"/>
        <w:rPr>
          <w:rFonts w:ascii="Times New Roman" w:hAnsi="Times New Roman" w:cs="Times New Roman"/>
          <w:b/>
          <w:bCs/>
          <w:sz w:val="24"/>
          <w:szCs w:val="24"/>
        </w:rPr>
      </w:pPr>
      <w:r w:rsidRPr="00054EE9">
        <w:rPr>
          <w:rFonts w:ascii="Times New Roman" w:hAnsi="Times New Roman" w:cs="Times New Roman"/>
          <w:b/>
          <w:bCs/>
          <w:sz w:val="24"/>
          <w:szCs w:val="24"/>
        </w:rPr>
        <w:t xml:space="preserve">Photocatalysis </w:t>
      </w:r>
      <w:r w:rsidR="00624B21">
        <w:rPr>
          <w:rFonts w:ascii="Times New Roman" w:hAnsi="Times New Roman" w:cs="Times New Roman"/>
          <w:b/>
          <w:bCs/>
          <w:sz w:val="24"/>
          <w:szCs w:val="24"/>
        </w:rPr>
        <w:t>P</w:t>
      </w:r>
      <w:r w:rsidR="00710F3D" w:rsidRPr="00054EE9">
        <w:rPr>
          <w:rFonts w:ascii="Times New Roman" w:hAnsi="Times New Roman" w:cs="Times New Roman"/>
          <w:b/>
          <w:bCs/>
          <w:sz w:val="24"/>
          <w:szCs w:val="24"/>
        </w:rPr>
        <w:t xml:space="preserve">roduction and </w:t>
      </w:r>
      <w:r w:rsidR="00624B21">
        <w:rPr>
          <w:rFonts w:ascii="Times New Roman" w:hAnsi="Times New Roman" w:cs="Times New Roman"/>
          <w:b/>
          <w:bCs/>
          <w:sz w:val="24"/>
          <w:szCs w:val="24"/>
        </w:rPr>
        <w:t>D</w:t>
      </w:r>
      <w:r w:rsidR="00710F3D" w:rsidRPr="00054EE9">
        <w:rPr>
          <w:rFonts w:ascii="Times New Roman" w:hAnsi="Times New Roman" w:cs="Times New Roman"/>
          <w:b/>
          <w:bCs/>
          <w:sz w:val="24"/>
          <w:szCs w:val="24"/>
        </w:rPr>
        <w:t xml:space="preserve">estruction of </w:t>
      </w:r>
      <w:r w:rsidR="00624B21">
        <w:rPr>
          <w:rFonts w:ascii="Times New Roman" w:hAnsi="Times New Roman" w:cs="Times New Roman"/>
          <w:b/>
          <w:bCs/>
          <w:sz w:val="24"/>
          <w:szCs w:val="24"/>
        </w:rPr>
        <w:t>F</w:t>
      </w:r>
      <w:r w:rsidR="00710F3D" w:rsidRPr="00054EE9">
        <w:rPr>
          <w:rFonts w:ascii="Times New Roman" w:hAnsi="Times New Roman" w:cs="Times New Roman"/>
          <w:b/>
          <w:bCs/>
          <w:sz w:val="24"/>
          <w:szCs w:val="24"/>
        </w:rPr>
        <w:t xml:space="preserve">ine </w:t>
      </w:r>
      <w:r w:rsidR="00624B21">
        <w:rPr>
          <w:rFonts w:ascii="Times New Roman" w:hAnsi="Times New Roman" w:cs="Times New Roman"/>
          <w:b/>
          <w:bCs/>
          <w:sz w:val="24"/>
          <w:szCs w:val="24"/>
        </w:rPr>
        <w:t>C</w:t>
      </w:r>
      <w:r w:rsidR="00710F3D" w:rsidRPr="00054EE9">
        <w:rPr>
          <w:rFonts w:ascii="Times New Roman" w:hAnsi="Times New Roman" w:cs="Times New Roman"/>
          <w:b/>
          <w:bCs/>
          <w:sz w:val="24"/>
          <w:szCs w:val="24"/>
        </w:rPr>
        <w:t>hemicals</w:t>
      </w:r>
    </w:p>
    <w:p w14:paraId="5FD4DF13" w14:textId="20198853" w:rsidR="00397065"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Photocatalysis is a process that alters the rate of a chemical reaction involving the absorption of light by one or more of the reacting species or added substances (catalysts) that participate in the chemical reaction. Energy transfer from the photon-absorbed catalyst can trigger exotic oxidation, epoxidation, and other hydro-treatment reactions to produce fine chemicals. Additionally, photocatalysis can be widely utilized to degrade environmentally polluting chemicals (by facile oxidation) like dyes and other biomolecules. However, finding the appropriate materials that can function as visible translucent materials capable of harvesting almost all ranges of solar incidence remains a challenge. Moreover, it is necessary to improve the efficiency of charge separation and transport while reducing recombination reactions. Ensuring that this process enables multielectron redox reactions with improved kinetics is essential. Progress in this area is expected to shed light on the efficient natural process of photosynthesis (which has so far eluded understanding) and enable the artificial generation or conversion of energy</w:t>
      </w:r>
      <w:r w:rsidR="0005053E">
        <w:rPr>
          <w:rFonts w:ascii="Times New Roman" w:hAnsi="Times New Roman" w:cs="Times New Roman"/>
          <w:sz w:val="24"/>
          <w:szCs w:val="24"/>
        </w:rPr>
        <w:t xml:space="preserve"> [7]</w:t>
      </w:r>
      <w:r w:rsidRPr="009F1E8E">
        <w:rPr>
          <w:rFonts w:ascii="Times New Roman" w:hAnsi="Times New Roman" w:cs="Times New Roman"/>
          <w:sz w:val="24"/>
          <w:szCs w:val="24"/>
        </w:rPr>
        <w:t>. To illustrate the research direction, Fig.</w:t>
      </w:r>
      <w:r w:rsidR="005E2FA7">
        <w:rPr>
          <w:rFonts w:ascii="Times New Roman" w:hAnsi="Times New Roman" w:cs="Times New Roman"/>
          <w:sz w:val="24"/>
          <w:szCs w:val="24"/>
        </w:rPr>
        <w:t xml:space="preserve"> </w:t>
      </w:r>
      <w:r w:rsidRPr="009F1E8E">
        <w:rPr>
          <w:rFonts w:ascii="Times New Roman" w:hAnsi="Times New Roman" w:cs="Times New Roman"/>
          <w:sz w:val="24"/>
          <w:szCs w:val="24"/>
        </w:rPr>
        <w:t>4 shows a schematic representation of the understanding of this process.</w:t>
      </w:r>
    </w:p>
    <w:p w14:paraId="14937F26" w14:textId="5F77FC5C" w:rsidR="005E2FA7" w:rsidRDefault="005E2FA7" w:rsidP="00397065">
      <w:pPr>
        <w:jc w:val="both"/>
        <w:rPr>
          <w:rFonts w:ascii="Times New Roman" w:hAnsi="Times New Roman" w:cs="Times New Roman"/>
          <w:sz w:val="24"/>
          <w:szCs w:val="24"/>
        </w:rPr>
      </w:pPr>
      <w:r>
        <w:rPr>
          <w:noProof/>
        </w:rPr>
        <w:lastRenderedPageBreak/>
        <w:drawing>
          <wp:inline distT="0" distB="0" distL="0" distR="0" wp14:anchorId="7F470DEF" wp14:editId="491F0B25">
            <wp:extent cx="5731510" cy="3159760"/>
            <wp:effectExtent l="0" t="0" r="2540" b="254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59760"/>
                    </a:xfrm>
                    <a:prstGeom prst="rect">
                      <a:avLst/>
                    </a:prstGeom>
                    <a:noFill/>
                    <a:ln>
                      <a:noFill/>
                    </a:ln>
                  </pic:spPr>
                </pic:pic>
              </a:graphicData>
            </a:graphic>
          </wp:inline>
        </w:drawing>
      </w:r>
    </w:p>
    <w:p w14:paraId="19194225" w14:textId="48983DF0" w:rsidR="005E2FA7" w:rsidRPr="009F1E8E" w:rsidRDefault="005E2FA7" w:rsidP="00397065">
      <w:pPr>
        <w:jc w:val="both"/>
        <w:rPr>
          <w:rFonts w:ascii="Times New Roman" w:hAnsi="Times New Roman" w:cs="Times New Roman"/>
          <w:sz w:val="24"/>
          <w:szCs w:val="24"/>
        </w:rPr>
      </w:pPr>
      <w:r>
        <w:rPr>
          <w:rFonts w:ascii="Times New Roman" w:hAnsi="Times New Roman" w:cs="Times New Roman"/>
          <w:sz w:val="24"/>
          <w:szCs w:val="24"/>
        </w:rPr>
        <w:t xml:space="preserve">Figure 4. </w:t>
      </w:r>
      <w:r w:rsidRPr="005E2FA7">
        <w:rPr>
          <w:rFonts w:ascii="Times New Roman" w:hAnsi="Times New Roman" w:cs="Times New Roman"/>
          <w:sz w:val="24"/>
          <w:szCs w:val="24"/>
        </w:rPr>
        <w:t xml:space="preserve">Optical absorption and electron transfers according to the Z-scheme of photosynthesis. </w:t>
      </w:r>
      <w:r>
        <w:rPr>
          <w:rFonts w:ascii="Times New Roman" w:hAnsi="Times New Roman" w:cs="Times New Roman"/>
          <w:sz w:val="24"/>
          <w:szCs w:val="24"/>
        </w:rPr>
        <w:t xml:space="preserve">[Reproduced from Reference </w:t>
      </w:r>
      <w:r w:rsidR="006C6BA7">
        <w:rPr>
          <w:rFonts w:ascii="Times New Roman" w:hAnsi="Times New Roman" w:cs="Times New Roman"/>
          <w:sz w:val="24"/>
          <w:szCs w:val="24"/>
        </w:rPr>
        <w:t>7</w:t>
      </w:r>
      <w:r>
        <w:rPr>
          <w:rFonts w:ascii="Times New Roman" w:hAnsi="Times New Roman" w:cs="Times New Roman"/>
          <w:sz w:val="24"/>
          <w:szCs w:val="24"/>
        </w:rPr>
        <w:t>]</w:t>
      </w:r>
    </w:p>
    <w:p w14:paraId="7F8A31BA" w14:textId="623CC420" w:rsidR="00397065" w:rsidRPr="00054EE9" w:rsidRDefault="00397065" w:rsidP="00054EE9">
      <w:pPr>
        <w:pStyle w:val="ListParagraph"/>
        <w:numPr>
          <w:ilvl w:val="0"/>
          <w:numId w:val="2"/>
        </w:numPr>
        <w:jc w:val="both"/>
        <w:rPr>
          <w:rFonts w:ascii="Times New Roman" w:hAnsi="Times New Roman" w:cs="Times New Roman"/>
          <w:b/>
          <w:bCs/>
          <w:sz w:val="24"/>
          <w:szCs w:val="24"/>
        </w:rPr>
      </w:pPr>
      <w:r w:rsidRPr="00054EE9">
        <w:rPr>
          <w:rFonts w:ascii="Times New Roman" w:hAnsi="Times New Roman" w:cs="Times New Roman"/>
          <w:b/>
          <w:bCs/>
          <w:sz w:val="24"/>
          <w:szCs w:val="24"/>
        </w:rPr>
        <w:t xml:space="preserve">Interface </w:t>
      </w:r>
      <w:r w:rsidR="00624B21">
        <w:rPr>
          <w:rFonts w:ascii="Times New Roman" w:hAnsi="Times New Roman" w:cs="Times New Roman"/>
          <w:b/>
          <w:bCs/>
          <w:sz w:val="24"/>
          <w:szCs w:val="24"/>
        </w:rPr>
        <w:t>S</w:t>
      </w:r>
      <w:r w:rsidRPr="00054EE9">
        <w:rPr>
          <w:rFonts w:ascii="Times New Roman" w:hAnsi="Times New Roman" w:cs="Times New Roman"/>
          <w:b/>
          <w:bCs/>
          <w:sz w:val="24"/>
          <w:szCs w:val="24"/>
        </w:rPr>
        <w:t>cience</w:t>
      </w:r>
    </w:p>
    <w:p w14:paraId="0684ECD6" w14:textId="77777777" w:rsidR="00016495" w:rsidRDefault="00397065" w:rsidP="00016495">
      <w:pPr>
        <w:jc w:val="both"/>
        <w:rPr>
          <w:rFonts w:ascii="Times New Roman" w:hAnsi="Times New Roman" w:cs="Times New Roman"/>
          <w:sz w:val="24"/>
          <w:szCs w:val="24"/>
        </w:rPr>
      </w:pPr>
      <w:r w:rsidRPr="009F1E8E">
        <w:rPr>
          <w:rFonts w:ascii="Times New Roman" w:hAnsi="Times New Roman" w:cs="Times New Roman"/>
          <w:sz w:val="24"/>
          <w:szCs w:val="24"/>
        </w:rPr>
        <w:t>When substrate molecules interact with the potential force of a surface, they undergo distortion that can influence the direction and selectivity of the reaction. The intrinsic surface potential is determined by various factors such as active sites' location and coordination geometry, defects in the solid, and inherent surface heterogeneity. This potential force can reach up to 10</w:t>
      </w:r>
      <w:r w:rsidRPr="00B0142B">
        <w:rPr>
          <w:rFonts w:ascii="Times New Roman" w:hAnsi="Times New Roman" w:cs="Times New Roman"/>
          <w:sz w:val="24"/>
          <w:szCs w:val="24"/>
          <w:vertAlign w:val="superscript"/>
        </w:rPr>
        <w:t>7</w:t>
      </w:r>
      <w:r w:rsidRPr="009F1E8E">
        <w:rPr>
          <w:rFonts w:ascii="Times New Roman" w:hAnsi="Times New Roman" w:cs="Times New Roman"/>
          <w:sz w:val="24"/>
          <w:szCs w:val="24"/>
        </w:rPr>
        <w:t xml:space="preserve"> V/Å or higher, which is strong enough to facilitate bond formation or breakage.</w:t>
      </w:r>
    </w:p>
    <w:p w14:paraId="095A2C83" w14:textId="2C528CB9" w:rsidR="00016495" w:rsidRPr="00016495" w:rsidRDefault="00016495" w:rsidP="002E352D">
      <w:pPr>
        <w:pStyle w:val="NormalWeb"/>
        <w:shd w:val="clear" w:color="auto" w:fill="FFFFFF"/>
        <w:spacing w:before="0" w:beforeAutospacing="0" w:after="420" w:afterAutospacing="0"/>
        <w:jc w:val="both"/>
        <w:rPr>
          <w:b/>
          <w:color w:val="222222"/>
        </w:rPr>
      </w:pPr>
      <w:r w:rsidRPr="00016495">
        <w:rPr>
          <w:color w:val="222222"/>
        </w:rPr>
        <w:t xml:space="preserve">Photo-electrochemical production of green fuel (hydrogen) source in spite of five decades of intense research could not achieve the desired level of conversion mainly because of two reasons.   They are: 1.The choice of suitable semiconducting electrode material and its design are yet to be formulated effectively so that the semiconducting system will absorb almost all the UV and visible radiation of solar spectrum.  2. Our knowledge of the structure and manipulation of the electrode/electrolyte interface at the molecular level and effective and efficient electron transfer are not adequate enough still. At least these two aspects can be </w:t>
      </w:r>
      <w:r>
        <w:rPr>
          <w:color w:val="222222"/>
        </w:rPr>
        <w:t>e</w:t>
      </w:r>
      <w:r w:rsidRPr="00016495">
        <w:rPr>
          <w:color w:val="222222"/>
        </w:rPr>
        <w:t>xpected to gain attention in the coming decades.</w:t>
      </w:r>
      <w:r w:rsidRPr="00016495">
        <w:rPr>
          <w:b/>
          <w:color w:val="222222"/>
        </w:rPr>
        <w:t xml:space="preserve"> </w:t>
      </w:r>
    </w:p>
    <w:p w14:paraId="1D804161" w14:textId="347E730F" w:rsidR="00397065" w:rsidRPr="00054EE9" w:rsidRDefault="00397065" w:rsidP="00016495">
      <w:pPr>
        <w:jc w:val="both"/>
        <w:rPr>
          <w:rFonts w:ascii="Times New Roman" w:hAnsi="Times New Roman" w:cs="Times New Roman"/>
          <w:b/>
          <w:bCs/>
          <w:sz w:val="24"/>
          <w:szCs w:val="24"/>
        </w:rPr>
      </w:pPr>
      <w:r w:rsidRPr="00054EE9">
        <w:rPr>
          <w:rFonts w:ascii="Times New Roman" w:hAnsi="Times New Roman" w:cs="Times New Roman"/>
          <w:b/>
          <w:bCs/>
          <w:sz w:val="24"/>
          <w:szCs w:val="24"/>
        </w:rPr>
        <w:t>Epilogue</w:t>
      </w:r>
    </w:p>
    <w:p w14:paraId="292FB988" w14:textId="03A424A6" w:rsidR="00397065" w:rsidRDefault="00397065" w:rsidP="00397065">
      <w:pPr>
        <w:jc w:val="both"/>
        <w:rPr>
          <w:rFonts w:ascii="Times New Roman" w:hAnsi="Times New Roman" w:cs="Times New Roman"/>
          <w:sz w:val="24"/>
          <w:szCs w:val="24"/>
        </w:rPr>
      </w:pPr>
      <w:r w:rsidRPr="009F1E8E">
        <w:rPr>
          <w:rFonts w:ascii="Times New Roman" w:hAnsi="Times New Roman" w:cs="Times New Roman"/>
          <w:sz w:val="24"/>
          <w:szCs w:val="24"/>
        </w:rPr>
        <w:t>This article aims to highlight key developments expected in the field of catalysis. Extending the catalyst's lifespan and enhancing the activity of its active sites for increased conversion rates are ongoing goals. To achieve this, preserving single atom or cluster geometry until the end of the catalyst's lifetime is a promising area of research that is expected to advance in the coming decades.</w:t>
      </w:r>
    </w:p>
    <w:p w14:paraId="77F1BF41" w14:textId="4983B200" w:rsidR="00972231" w:rsidRPr="00972231" w:rsidRDefault="00972231" w:rsidP="00972231">
      <w:pPr>
        <w:jc w:val="both"/>
        <w:rPr>
          <w:rFonts w:ascii="Times New Roman" w:hAnsi="Times New Roman" w:cs="Times New Roman"/>
          <w:sz w:val="24"/>
          <w:szCs w:val="24"/>
        </w:rPr>
      </w:pPr>
      <w:r w:rsidRPr="00624B21">
        <w:rPr>
          <w:rFonts w:ascii="Times New Roman" w:hAnsi="Times New Roman" w:cs="Times New Roman"/>
          <w:b/>
          <w:bCs/>
          <w:sz w:val="24"/>
          <w:szCs w:val="24"/>
        </w:rPr>
        <w:t xml:space="preserve">Some </w:t>
      </w:r>
      <w:r w:rsidR="00624B21" w:rsidRPr="00624B21">
        <w:rPr>
          <w:rFonts w:ascii="Times New Roman" w:hAnsi="Times New Roman" w:cs="Times New Roman"/>
          <w:b/>
          <w:bCs/>
          <w:sz w:val="24"/>
          <w:szCs w:val="24"/>
        </w:rPr>
        <w:t>K</w:t>
      </w:r>
      <w:r w:rsidRPr="00624B21">
        <w:rPr>
          <w:rFonts w:ascii="Times New Roman" w:hAnsi="Times New Roman" w:cs="Times New Roman"/>
          <w:b/>
          <w:bCs/>
          <w:sz w:val="24"/>
          <w:szCs w:val="24"/>
        </w:rPr>
        <w:t>ey Links</w:t>
      </w:r>
      <w:r w:rsidRPr="00972231">
        <w:rPr>
          <w:rFonts w:ascii="Times New Roman" w:hAnsi="Times New Roman" w:cs="Times New Roman"/>
          <w:sz w:val="24"/>
          <w:szCs w:val="24"/>
        </w:rPr>
        <w:t>:</w:t>
      </w:r>
    </w:p>
    <w:p w14:paraId="11FA8AB0" w14:textId="53BBF021" w:rsidR="00CB3FBD" w:rsidRDefault="00972231" w:rsidP="00972231">
      <w:pPr>
        <w:jc w:val="both"/>
        <w:rPr>
          <w:rFonts w:ascii="Times New Roman" w:hAnsi="Times New Roman" w:cs="Times New Roman"/>
          <w:sz w:val="24"/>
          <w:szCs w:val="24"/>
        </w:rPr>
      </w:pPr>
      <w:r w:rsidRPr="00972231">
        <w:rPr>
          <w:rFonts w:ascii="Times New Roman" w:hAnsi="Times New Roman" w:cs="Times New Roman"/>
          <w:sz w:val="24"/>
          <w:szCs w:val="24"/>
        </w:rPr>
        <w:t xml:space="preserve">[1] </w:t>
      </w:r>
      <w:r w:rsidR="00CB3FBD" w:rsidRPr="00CB3FBD">
        <w:rPr>
          <w:rFonts w:ascii="Times New Roman" w:hAnsi="Times New Roman" w:cs="Times New Roman"/>
          <w:sz w:val="24"/>
          <w:szCs w:val="24"/>
        </w:rPr>
        <w:t>Sunil K Maity, Opportunities, recent trends and challenges of integrated biorefinery: Part I, Renewable and sustainable energy review, 43,1427-1445, 2015.</w:t>
      </w:r>
    </w:p>
    <w:p w14:paraId="11440E47" w14:textId="4413CD15" w:rsidR="00CB3FBD" w:rsidRPr="00972231" w:rsidRDefault="00CB3FBD" w:rsidP="0097223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CB3FBD">
        <w:rPr>
          <w:rFonts w:ascii="Times New Roman" w:hAnsi="Times New Roman" w:cs="Times New Roman"/>
          <w:sz w:val="24"/>
          <w:szCs w:val="24"/>
        </w:rPr>
        <w:t>Sunil K Maity, Opportunities, recent trends and challenges of integrated biorefinery: Part I</w:t>
      </w:r>
      <w:r>
        <w:rPr>
          <w:rFonts w:ascii="Times New Roman" w:hAnsi="Times New Roman" w:cs="Times New Roman"/>
          <w:sz w:val="24"/>
          <w:szCs w:val="24"/>
        </w:rPr>
        <w:t>I</w:t>
      </w:r>
      <w:r w:rsidRPr="00CB3FBD">
        <w:rPr>
          <w:rFonts w:ascii="Times New Roman" w:hAnsi="Times New Roman" w:cs="Times New Roman"/>
          <w:sz w:val="24"/>
          <w:szCs w:val="24"/>
        </w:rPr>
        <w:t>, Renewable and sustainable energy review, 43,14</w:t>
      </w:r>
      <w:r>
        <w:rPr>
          <w:rFonts w:ascii="Times New Roman" w:hAnsi="Times New Roman" w:cs="Times New Roman"/>
          <w:sz w:val="24"/>
          <w:szCs w:val="24"/>
        </w:rPr>
        <w:t>46</w:t>
      </w:r>
      <w:r w:rsidRPr="00CB3FBD">
        <w:rPr>
          <w:rFonts w:ascii="Times New Roman" w:hAnsi="Times New Roman" w:cs="Times New Roman"/>
          <w:sz w:val="24"/>
          <w:szCs w:val="24"/>
        </w:rPr>
        <w:t>-14</w:t>
      </w:r>
      <w:r>
        <w:rPr>
          <w:rFonts w:ascii="Times New Roman" w:hAnsi="Times New Roman" w:cs="Times New Roman"/>
          <w:sz w:val="24"/>
          <w:szCs w:val="24"/>
        </w:rPr>
        <w:t>66</w:t>
      </w:r>
      <w:r w:rsidRPr="00CB3FBD">
        <w:rPr>
          <w:rFonts w:ascii="Times New Roman" w:hAnsi="Times New Roman" w:cs="Times New Roman"/>
          <w:sz w:val="24"/>
          <w:szCs w:val="24"/>
        </w:rPr>
        <w:t>, 2015.</w:t>
      </w:r>
    </w:p>
    <w:p w14:paraId="780A1DCB" w14:textId="6C2EAE6A" w:rsidR="00972231" w:rsidRPr="00972231" w:rsidRDefault="00972231" w:rsidP="00972231">
      <w:pPr>
        <w:jc w:val="both"/>
        <w:rPr>
          <w:rFonts w:ascii="Times New Roman" w:hAnsi="Times New Roman" w:cs="Times New Roman"/>
          <w:sz w:val="24"/>
          <w:szCs w:val="24"/>
        </w:rPr>
      </w:pPr>
      <w:r w:rsidRPr="00972231">
        <w:rPr>
          <w:rFonts w:ascii="Times New Roman" w:hAnsi="Times New Roman" w:cs="Times New Roman"/>
          <w:sz w:val="24"/>
          <w:szCs w:val="24"/>
        </w:rPr>
        <w:t>[</w:t>
      </w:r>
      <w:r w:rsidR="00CB3FBD">
        <w:rPr>
          <w:rFonts w:ascii="Times New Roman" w:hAnsi="Times New Roman" w:cs="Times New Roman"/>
          <w:sz w:val="24"/>
          <w:szCs w:val="24"/>
        </w:rPr>
        <w:t>3</w:t>
      </w:r>
      <w:r w:rsidRPr="00972231">
        <w:rPr>
          <w:rFonts w:ascii="Times New Roman" w:hAnsi="Times New Roman" w:cs="Times New Roman"/>
          <w:sz w:val="24"/>
          <w:szCs w:val="24"/>
        </w:rPr>
        <w:t>] Sharon Mitchell and Javier Perez-Ramirez, Single</w:t>
      </w:r>
      <w:r w:rsidR="005B4368">
        <w:rPr>
          <w:rFonts w:ascii="Times New Roman" w:hAnsi="Times New Roman" w:cs="Times New Roman"/>
          <w:sz w:val="24"/>
          <w:szCs w:val="24"/>
        </w:rPr>
        <w:t>-</w:t>
      </w:r>
      <w:r w:rsidRPr="00972231">
        <w:rPr>
          <w:rFonts w:ascii="Times New Roman" w:hAnsi="Times New Roman" w:cs="Times New Roman"/>
          <w:sz w:val="24"/>
          <w:szCs w:val="24"/>
        </w:rPr>
        <w:t>atom catalysis: a decade of stunning progress and the promise for a bright future, Nature communications,</w:t>
      </w:r>
      <w:r w:rsidR="00CB3FBD">
        <w:rPr>
          <w:rFonts w:ascii="Times New Roman" w:hAnsi="Times New Roman" w:cs="Times New Roman"/>
          <w:sz w:val="24"/>
          <w:szCs w:val="24"/>
        </w:rPr>
        <w:t xml:space="preserve"> </w:t>
      </w:r>
      <w:r w:rsidRPr="00972231">
        <w:rPr>
          <w:rFonts w:ascii="Times New Roman" w:hAnsi="Times New Roman" w:cs="Times New Roman"/>
          <w:sz w:val="24"/>
          <w:szCs w:val="24"/>
        </w:rPr>
        <w:t>11</w:t>
      </w:r>
      <w:r w:rsidR="00CB3FBD">
        <w:rPr>
          <w:rFonts w:ascii="Times New Roman" w:hAnsi="Times New Roman" w:cs="Times New Roman"/>
          <w:sz w:val="24"/>
          <w:szCs w:val="24"/>
        </w:rPr>
        <w:t xml:space="preserve">, </w:t>
      </w:r>
      <w:r w:rsidRPr="00972231">
        <w:rPr>
          <w:rFonts w:ascii="Times New Roman" w:hAnsi="Times New Roman" w:cs="Times New Roman"/>
          <w:sz w:val="24"/>
          <w:szCs w:val="24"/>
        </w:rPr>
        <w:t>4302</w:t>
      </w:r>
      <w:r w:rsidR="00CB3FBD">
        <w:rPr>
          <w:rFonts w:ascii="Times New Roman" w:hAnsi="Times New Roman" w:cs="Times New Roman"/>
          <w:sz w:val="24"/>
          <w:szCs w:val="24"/>
        </w:rPr>
        <w:t>, 2020.</w:t>
      </w:r>
      <w:r w:rsidRPr="00972231">
        <w:rPr>
          <w:rFonts w:ascii="Times New Roman" w:hAnsi="Times New Roman" w:cs="Times New Roman"/>
          <w:sz w:val="24"/>
          <w:szCs w:val="24"/>
        </w:rPr>
        <w:t xml:space="preserve"> </w:t>
      </w:r>
    </w:p>
    <w:p w14:paraId="3725EFEE" w14:textId="1A41B37A" w:rsidR="00972231" w:rsidRPr="00972231" w:rsidRDefault="00972231" w:rsidP="00972231">
      <w:pPr>
        <w:jc w:val="both"/>
        <w:rPr>
          <w:rFonts w:ascii="Times New Roman" w:hAnsi="Times New Roman" w:cs="Times New Roman"/>
          <w:sz w:val="24"/>
          <w:szCs w:val="24"/>
        </w:rPr>
      </w:pPr>
      <w:r w:rsidRPr="00972231">
        <w:rPr>
          <w:rFonts w:ascii="Times New Roman" w:hAnsi="Times New Roman" w:cs="Times New Roman"/>
          <w:sz w:val="24"/>
          <w:szCs w:val="24"/>
        </w:rPr>
        <w:t>[3] Laszlo T Mike, Edit Csefalvay and Aron Nemeth, Catalytic conversion of carbon hydrates to Initial Platform Chemicals (IPC):</w:t>
      </w:r>
      <w:r>
        <w:rPr>
          <w:rFonts w:ascii="Times New Roman" w:hAnsi="Times New Roman" w:cs="Times New Roman"/>
          <w:sz w:val="24"/>
          <w:szCs w:val="24"/>
        </w:rPr>
        <w:t xml:space="preserve"> </w:t>
      </w:r>
      <w:r w:rsidRPr="00972231">
        <w:rPr>
          <w:rFonts w:ascii="Times New Roman" w:hAnsi="Times New Roman" w:cs="Times New Roman"/>
          <w:sz w:val="24"/>
          <w:szCs w:val="24"/>
        </w:rPr>
        <w:t>Chemistry and sustainability, Chem. Rev., 118,525-613 (2018).</w:t>
      </w:r>
    </w:p>
    <w:p w14:paraId="4C588FFE" w14:textId="55E5FC50" w:rsidR="00972231" w:rsidRPr="00972231" w:rsidRDefault="00972231" w:rsidP="00972231">
      <w:pPr>
        <w:jc w:val="both"/>
        <w:rPr>
          <w:rFonts w:ascii="Times New Roman" w:hAnsi="Times New Roman" w:cs="Times New Roman"/>
          <w:sz w:val="24"/>
          <w:szCs w:val="24"/>
        </w:rPr>
      </w:pPr>
      <w:r w:rsidRPr="00972231">
        <w:rPr>
          <w:rFonts w:ascii="Times New Roman" w:hAnsi="Times New Roman" w:cs="Times New Roman"/>
          <w:sz w:val="24"/>
          <w:szCs w:val="24"/>
        </w:rPr>
        <w:t>[4] Fang Wang et al</w:t>
      </w:r>
      <w:r w:rsidR="005B4368">
        <w:rPr>
          <w:rFonts w:ascii="Times New Roman" w:hAnsi="Times New Roman" w:cs="Times New Roman"/>
          <w:sz w:val="24"/>
          <w:szCs w:val="24"/>
        </w:rPr>
        <w:t>.</w:t>
      </w:r>
      <w:r w:rsidRPr="00972231">
        <w:rPr>
          <w:rFonts w:ascii="Times New Roman" w:hAnsi="Times New Roman" w:cs="Times New Roman"/>
          <w:sz w:val="24"/>
          <w:szCs w:val="24"/>
        </w:rPr>
        <w:t>, Technologies and perspectives for achieving carbon neutrality, The Innovation</w:t>
      </w:r>
      <w:r w:rsidR="00A87862">
        <w:rPr>
          <w:rFonts w:ascii="Times New Roman" w:hAnsi="Times New Roman" w:cs="Times New Roman"/>
          <w:sz w:val="24"/>
          <w:szCs w:val="24"/>
        </w:rPr>
        <w:t>,</w:t>
      </w:r>
      <w:r w:rsidRPr="00972231">
        <w:rPr>
          <w:rFonts w:ascii="Times New Roman" w:hAnsi="Times New Roman" w:cs="Times New Roman"/>
          <w:sz w:val="24"/>
          <w:szCs w:val="24"/>
        </w:rPr>
        <w:t xml:space="preserve"> 2(4), 100180,</w:t>
      </w:r>
      <w:r w:rsidR="00CB3FBD">
        <w:rPr>
          <w:rFonts w:ascii="Times New Roman" w:hAnsi="Times New Roman" w:cs="Times New Roman"/>
          <w:sz w:val="24"/>
          <w:szCs w:val="24"/>
        </w:rPr>
        <w:t xml:space="preserve"> 2021.</w:t>
      </w:r>
      <w:r w:rsidRPr="00972231">
        <w:rPr>
          <w:rFonts w:ascii="Times New Roman" w:hAnsi="Times New Roman" w:cs="Times New Roman"/>
          <w:sz w:val="24"/>
          <w:szCs w:val="24"/>
        </w:rPr>
        <w:t xml:space="preserve"> </w:t>
      </w:r>
    </w:p>
    <w:p w14:paraId="1278F2C7" w14:textId="3A1BBF81" w:rsidR="00A87862" w:rsidRDefault="00972231" w:rsidP="00972231">
      <w:pPr>
        <w:jc w:val="both"/>
        <w:rPr>
          <w:rFonts w:ascii="Times New Roman" w:hAnsi="Times New Roman" w:cs="Times New Roman"/>
          <w:sz w:val="24"/>
          <w:szCs w:val="24"/>
        </w:rPr>
      </w:pPr>
      <w:r w:rsidRPr="00972231">
        <w:rPr>
          <w:rFonts w:ascii="Times New Roman" w:hAnsi="Times New Roman" w:cs="Times New Roman"/>
          <w:sz w:val="24"/>
          <w:szCs w:val="24"/>
        </w:rPr>
        <w:t>[</w:t>
      </w:r>
      <w:r w:rsidR="006C6BA7">
        <w:rPr>
          <w:rFonts w:ascii="Times New Roman" w:hAnsi="Times New Roman" w:cs="Times New Roman"/>
          <w:sz w:val="24"/>
          <w:szCs w:val="24"/>
        </w:rPr>
        <w:t>5</w:t>
      </w:r>
      <w:r w:rsidRPr="00972231">
        <w:rPr>
          <w:rFonts w:ascii="Times New Roman" w:hAnsi="Times New Roman" w:cs="Times New Roman"/>
          <w:sz w:val="24"/>
          <w:szCs w:val="24"/>
        </w:rPr>
        <w:t xml:space="preserve">] Bryan H R Suryanto, Hoang-Long Du, Dabin Wang, Jum Chem, Alexandr N Simonov and Douglas R, </w:t>
      </w:r>
      <w:r w:rsidR="006C6BA7" w:rsidRPr="00972231">
        <w:rPr>
          <w:rFonts w:ascii="Times New Roman" w:hAnsi="Times New Roman" w:cs="Times New Roman"/>
          <w:sz w:val="24"/>
          <w:szCs w:val="24"/>
        </w:rPr>
        <w:t>MacFarlane, The</w:t>
      </w:r>
      <w:r w:rsidRPr="00972231">
        <w:rPr>
          <w:rFonts w:ascii="Times New Roman" w:hAnsi="Times New Roman" w:cs="Times New Roman"/>
          <w:sz w:val="24"/>
          <w:szCs w:val="24"/>
        </w:rPr>
        <w:t xml:space="preserve"> challenges and prospects of the Catalysis in electroreduction of nitrogen to </w:t>
      </w:r>
      <w:r w:rsidR="00B752ED" w:rsidRPr="00972231">
        <w:rPr>
          <w:rFonts w:ascii="Times New Roman" w:hAnsi="Times New Roman" w:cs="Times New Roman"/>
          <w:sz w:val="24"/>
          <w:szCs w:val="24"/>
        </w:rPr>
        <w:t>ammonia, Nature</w:t>
      </w:r>
      <w:r w:rsidRPr="00972231">
        <w:rPr>
          <w:rFonts w:ascii="Times New Roman" w:hAnsi="Times New Roman" w:cs="Times New Roman"/>
          <w:sz w:val="24"/>
          <w:szCs w:val="24"/>
        </w:rPr>
        <w:t xml:space="preserve"> Catalysis, 2,</w:t>
      </w:r>
      <w:r w:rsidR="00A87862">
        <w:rPr>
          <w:rFonts w:ascii="Times New Roman" w:hAnsi="Times New Roman" w:cs="Times New Roman"/>
          <w:sz w:val="24"/>
          <w:szCs w:val="24"/>
        </w:rPr>
        <w:t xml:space="preserve"> </w:t>
      </w:r>
      <w:r w:rsidRPr="00972231">
        <w:rPr>
          <w:rFonts w:ascii="Times New Roman" w:hAnsi="Times New Roman" w:cs="Times New Roman"/>
          <w:sz w:val="24"/>
          <w:szCs w:val="24"/>
        </w:rPr>
        <w:t>290-296</w:t>
      </w:r>
      <w:r w:rsidR="00A87862">
        <w:rPr>
          <w:rFonts w:ascii="Times New Roman" w:hAnsi="Times New Roman" w:cs="Times New Roman"/>
          <w:sz w:val="24"/>
          <w:szCs w:val="24"/>
        </w:rPr>
        <w:t xml:space="preserve">, </w:t>
      </w:r>
      <w:r w:rsidRPr="00972231">
        <w:rPr>
          <w:rFonts w:ascii="Times New Roman" w:hAnsi="Times New Roman" w:cs="Times New Roman"/>
          <w:sz w:val="24"/>
          <w:szCs w:val="24"/>
        </w:rPr>
        <w:t>2019</w:t>
      </w:r>
      <w:r w:rsidR="00A87862">
        <w:rPr>
          <w:rFonts w:ascii="Times New Roman" w:hAnsi="Times New Roman" w:cs="Times New Roman"/>
          <w:sz w:val="24"/>
          <w:szCs w:val="24"/>
        </w:rPr>
        <w:t>.</w:t>
      </w:r>
      <w:r w:rsidRPr="00972231">
        <w:rPr>
          <w:rFonts w:ascii="Times New Roman" w:hAnsi="Times New Roman" w:cs="Times New Roman"/>
          <w:sz w:val="24"/>
          <w:szCs w:val="24"/>
        </w:rPr>
        <w:t xml:space="preserve"> </w:t>
      </w:r>
    </w:p>
    <w:p w14:paraId="47CB44A9" w14:textId="730D60CD" w:rsidR="00972231" w:rsidRDefault="00A87862" w:rsidP="00972231">
      <w:pPr>
        <w:jc w:val="both"/>
        <w:rPr>
          <w:rFonts w:ascii="Times New Roman" w:hAnsi="Times New Roman" w:cs="Times New Roman"/>
          <w:sz w:val="24"/>
          <w:szCs w:val="24"/>
        </w:rPr>
      </w:pPr>
      <w:r>
        <w:rPr>
          <w:rFonts w:ascii="Times New Roman" w:hAnsi="Times New Roman" w:cs="Times New Roman"/>
          <w:sz w:val="24"/>
          <w:szCs w:val="24"/>
        </w:rPr>
        <w:t>[</w:t>
      </w:r>
      <w:r w:rsidR="006C6BA7">
        <w:rPr>
          <w:rFonts w:ascii="Times New Roman" w:hAnsi="Times New Roman" w:cs="Times New Roman"/>
          <w:sz w:val="24"/>
          <w:szCs w:val="24"/>
        </w:rPr>
        <w:t>6</w:t>
      </w:r>
      <w:r>
        <w:rPr>
          <w:rFonts w:ascii="Times New Roman" w:hAnsi="Times New Roman" w:cs="Times New Roman"/>
          <w:sz w:val="24"/>
          <w:szCs w:val="24"/>
        </w:rPr>
        <w:t xml:space="preserve">] </w:t>
      </w:r>
      <w:r w:rsidR="00972231" w:rsidRPr="00972231">
        <w:rPr>
          <w:rFonts w:ascii="Times New Roman" w:hAnsi="Times New Roman" w:cs="Times New Roman"/>
          <w:sz w:val="24"/>
          <w:szCs w:val="24"/>
        </w:rPr>
        <w:t>Wang,</w:t>
      </w:r>
      <w:r w:rsidR="005B4368">
        <w:rPr>
          <w:rFonts w:ascii="Times New Roman" w:hAnsi="Times New Roman" w:cs="Times New Roman"/>
          <w:sz w:val="24"/>
          <w:szCs w:val="24"/>
        </w:rPr>
        <w:t xml:space="preserve"> </w:t>
      </w:r>
      <w:r w:rsidR="00972231" w:rsidRPr="00972231">
        <w:rPr>
          <w:rFonts w:ascii="Times New Roman" w:hAnsi="Times New Roman" w:cs="Times New Roman"/>
          <w:sz w:val="24"/>
          <w:szCs w:val="24"/>
        </w:rPr>
        <w:t>L et al., Greening ammonia toward solar ammonia refinery, Joule,</w:t>
      </w:r>
      <w:r>
        <w:rPr>
          <w:rFonts w:ascii="Times New Roman" w:hAnsi="Times New Roman" w:cs="Times New Roman"/>
          <w:sz w:val="24"/>
          <w:szCs w:val="24"/>
        </w:rPr>
        <w:t xml:space="preserve"> </w:t>
      </w:r>
      <w:r w:rsidR="00972231" w:rsidRPr="00972231">
        <w:rPr>
          <w:rFonts w:ascii="Times New Roman" w:hAnsi="Times New Roman" w:cs="Times New Roman"/>
          <w:sz w:val="24"/>
          <w:szCs w:val="24"/>
        </w:rPr>
        <w:t>2</w:t>
      </w:r>
      <w:r>
        <w:rPr>
          <w:rFonts w:ascii="Times New Roman" w:hAnsi="Times New Roman" w:cs="Times New Roman"/>
          <w:sz w:val="24"/>
          <w:szCs w:val="24"/>
        </w:rPr>
        <w:t xml:space="preserve"> (6)</w:t>
      </w:r>
      <w:r w:rsidR="00972231" w:rsidRPr="00972231">
        <w:rPr>
          <w:rFonts w:ascii="Times New Roman" w:hAnsi="Times New Roman" w:cs="Times New Roman"/>
          <w:sz w:val="24"/>
          <w:szCs w:val="24"/>
        </w:rPr>
        <w:t>,</w:t>
      </w:r>
      <w:r>
        <w:rPr>
          <w:rFonts w:ascii="Times New Roman" w:hAnsi="Times New Roman" w:cs="Times New Roman"/>
          <w:sz w:val="24"/>
          <w:szCs w:val="24"/>
        </w:rPr>
        <w:t xml:space="preserve"> </w:t>
      </w:r>
      <w:r w:rsidR="00972231" w:rsidRPr="00972231">
        <w:rPr>
          <w:rFonts w:ascii="Times New Roman" w:hAnsi="Times New Roman" w:cs="Times New Roman"/>
          <w:sz w:val="24"/>
          <w:szCs w:val="24"/>
        </w:rPr>
        <w:t>1055-1074</w:t>
      </w:r>
      <w:r>
        <w:rPr>
          <w:rFonts w:ascii="Times New Roman" w:hAnsi="Times New Roman" w:cs="Times New Roman"/>
          <w:sz w:val="24"/>
          <w:szCs w:val="24"/>
        </w:rPr>
        <w:t xml:space="preserve">, </w:t>
      </w:r>
      <w:r w:rsidR="00972231" w:rsidRPr="00972231">
        <w:rPr>
          <w:rFonts w:ascii="Times New Roman" w:hAnsi="Times New Roman" w:cs="Times New Roman"/>
          <w:sz w:val="24"/>
          <w:szCs w:val="24"/>
        </w:rPr>
        <w:t>2018.</w:t>
      </w:r>
    </w:p>
    <w:p w14:paraId="7548BE61" w14:textId="6E6D574A" w:rsidR="005E2FA7" w:rsidRPr="009F1E8E" w:rsidRDefault="005E2FA7" w:rsidP="00972231">
      <w:pPr>
        <w:jc w:val="both"/>
        <w:rPr>
          <w:rFonts w:ascii="Times New Roman" w:hAnsi="Times New Roman" w:cs="Times New Roman"/>
          <w:sz w:val="24"/>
          <w:szCs w:val="24"/>
        </w:rPr>
      </w:pPr>
      <w:r>
        <w:rPr>
          <w:rFonts w:ascii="Times New Roman" w:hAnsi="Times New Roman" w:cs="Times New Roman"/>
          <w:sz w:val="24"/>
          <w:szCs w:val="24"/>
        </w:rPr>
        <w:t>[</w:t>
      </w:r>
      <w:r w:rsidR="006C6BA7">
        <w:rPr>
          <w:rFonts w:ascii="Times New Roman" w:hAnsi="Times New Roman" w:cs="Times New Roman"/>
          <w:sz w:val="24"/>
          <w:szCs w:val="24"/>
        </w:rPr>
        <w:t>7</w:t>
      </w:r>
      <w:r w:rsidR="00B752ED">
        <w:rPr>
          <w:rFonts w:ascii="Times New Roman" w:hAnsi="Times New Roman" w:cs="Times New Roman"/>
          <w:sz w:val="24"/>
          <w:szCs w:val="24"/>
        </w:rPr>
        <w:t xml:space="preserve">] </w:t>
      </w:r>
      <w:r w:rsidR="00B0142B" w:rsidRPr="00B0142B">
        <w:rPr>
          <w:rFonts w:ascii="Times New Roman" w:hAnsi="Times New Roman" w:cs="Times New Roman"/>
          <w:sz w:val="24"/>
          <w:szCs w:val="24"/>
        </w:rPr>
        <w:t>Martin Stutzmann, Christoph Csoklich</w:t>
      </w:r>
      <w:r w:rsidR="00B752ED">
        <w:rPr>
          <w:rFonts w:ascii="Times New Roman" w:hAnsi="Times New Roman" w:cs="Times New Roman"/>
          <w:sz w:val="24"/>
          <w:szCs w:val="24"/>
        </w:rPr>
        <w:t xml:space="preserve">, </w:t>
      </w:r>
      <w:r w:rsidR="00B752ED" w:rsidRPr="00B0142B">
        <w:rPr>
          <w:rFonts w:ascii="Times New Roman" w:hAnsi="Times New Roman" w:cs="Times New Roman"/>
          <w:sz w:val="24"/>
          <w:szCs w:val="24"/>
        </w:rPr>
        <w:t>Graduate Texts in Physics</w:t>
      </w:r>
      <w:r w:rsidR="00B752ED">
        <w:rPr>
          <w:rFonts w:ascii="Times New Roman" w:hAnsi="Times New Roman" w:cs="Times New Roman"/>
          <w:sz w:val="24"/>
          <w:szCs w:val="24"/>
        </w:rPr>
        <w:t>,</w:t>
      </w:r>
      <w:r w:rsidR="00B752ED" w:rsidRPr="00B0142B">
        <w:rPr>
          <w:rFonts w:ascii="Times New Roman" w:hAnsi="Times New Roman" w:cs="Times New Roman"/>
          <w:sz w:val="24"/>
          <w:szCs w:val="24"/>
        </w:rPr>
        <w:t xml:space="preserve"> </w:t>
      </w:r>
      <w:r w:rsidR="00B0142B" w:rsidRPr="00B0142B">
        <w:rPr>
          <w:rFonts w:ascii="Times New Roman" w:hAnsi="Times New Roman" w:cs="Times New Roman"/>
          <w:sz w:val="24"/>
          <w:szCs w:val="24"/>
        </w:rPr>
        <w:t>The Physics of Renewable Energy</w:t>
      </w:r>
      <w:r w:rsidR="00B752ED">
        <w:rPr>
          <w:rFonts w:ascii="Times New Roman" w:hAnsi="Times New Roman" w:cs="Times New Roman"/>
          <w:sz w:val="24"/>
          <w:szCs w:val="24"/>
        </w:rPr>
        <w:t xml:space="preserve">, </w:t>
      </w:r>
      <w:r w:rsidR="00B0142B" w:rsidRPr="00B0142B">
        <w:rPr>
          <w:rFonts w:ascii="Times New Roman" w:hAnsi="Times New Roman" w:cs="Times New Roman"/>
          <w:sz w:val="24"/>
          <w:szCs w:val="24"/>
        </w:rPr>
        <w:t>Springer</w:t>
      </w:r>
      <w:r w:rsidR="00B752ED">
        <w:rPr>
          <w:rFonts w:ascii="Times New Roman" w:hAnsi="Times New Roman" w:cs="Times New Roman"/>
          <w:sz w:val="24"/>
          <w:szCs w:val="24"/>
        </w:rPr>
        <w:t xml:space="preserve"> 2023. </w:t>
      </w:r>
    </w:p>
    <w:sectPr w:rsidR="005E2FA7" w:rsidRPr="009F1E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979D5"/>
    <w:multiLevelType w:val="hybridMultilevel"/>
    <w:tmpl w:val="CBDC4F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9829E9"/>
    <w:multiLevelType w:val="hybridMultilevel"/>
    <w:tmpl w:val="587C09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95278818">
    <w:abstractNumId w:val="1"/>
  </w:num>
  <w:num w:numId="2" w16cid:durableId="668486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yszA3MzGwMDI1M7VU0lEKTi0uzszPAykwrQUAYjHoyiwAAAA="/>
  </w:docVars>
  <w:rsids>
    <w:rsidRoot w:val="008A4307"/>
    <w:rsid w:val="00016495"/>
    <w:rsid w:val="0005053E"/>
    <w:rsid w:val="00054EE9"/>
    <w:rsid w:val="00085276"/>
    <w:rsid w:val="00210035"/>
    <w:rsid w:val="00263D1A"/>
    <w:rsid w:val="002E352D"/>
    <w:rsid w:val="00397065"/>
    <w:rsid w:val="005B4368"/>
    <w:rsid w:val="005E2FA7"/>
    <w:rsid w:val="00624B21"/>
    <w:rsid w:val="006C6BA7"/>
    <w:rsid w:val="00710F3D"/>
    <w:rsid w:val="007E48CB"/>
    <w:rsid w:val="00801FBF"/>
    <w:rsid w:val="008A4307"/>
    <w:rsid w:val="0093787F"/>
    <w:rsid w:val="00972231"/>
    <w:rsid w:val="009F1E8E"/>
    <w:rsid w:val="00A87862"/>
    <w:rsid w:val="00B0142B"/>
    <w:rsid w:val="00B23EB7"/>
    <w:rsid w:val="00B752ED"/>
    <w:rsid w:val="00C6311F"/>
    <w:rsid w:val="00CB3FBD"/>
    <w:rsid w:val="00FE5E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C5AFE"/>
  <w15:chartTrackingRefBased/>
  <w15:docId w15:val="{FB4A88C5-27AF-4C19-89E8-CFBEF44F5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E8E"/>
    <w:pPr>
      <w:ind w:left="720"/>
      <w:contextualSpacing/>
    </w:pPr>
  </w:style>
  <w:style w:type="paragraph" w:styleId="NormalWeb">
    <w:name w:val="Normal (Web)"/>
    <w:basedOn w:val="Normal"/>
    <w:uiPriority w:val="99"/>
    <w:semiHidden/>
    <w:unhideWhenUsed/>
    <w:rsid w:val="0001649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41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9A474-A152-42B7-9D91-B4DA9156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2167</Words>
  <Characters>13122</Characters>
  <Application>Microsoft Office Word</Application>
  <DocSecurity>0</DocSecurity>
  <Lines>200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HARIPRASAD NARAYANAN</dc:creator>
  <cp:keywords/>
  <dc:description/>
  <cp:lastModifiedBy>Viswanathan</cp:lastModifiedBy>
  <cp:revision>2</cp:revision>
  <dcterms:created xsi:type="dcterms:W3CDTF">2023-02-21T07:06:00Z</dcterms:created>
  <dcterms:modified xsi:type="dcterms:W3CDTF">2023-02-21T07:06:00Z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2023-02-19T08:38:51Z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6880841d-812a-4de6-be8d-4b1f3cc4f457</vt:lpwstr>
  </property>
  <property fmtid="{D5CDD505-2E9C-101B-9397-08002B2CF9AE}" pid="7" name="MSIP_Label_defa4170-0d19-0005-0004-bc88714345d2_ActionId">
    <vt:lpwstr>ebca1846-9ddf-4154-a54f-89a6b9558bbb</vt:lpwstr>
  </property>
  <property fmtid="{D5CDD505-2E9C-101B-9397-08002B2CF9AE}" pid="8" name="MSIP_Label_defa4170-0d19-0005-0004-bc88714345d2_ContentBits">
    <vt:lpwstr>0</vt:lpwstr>
  </property>
</Properties>
</file>